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1850" w:rsidRDefault="00B81850" w:rsidP="00B81850">
      <w:pPr>
        <w:jc w:val="center"/>
        <w:rPr>
          <w:b/>
          <w:color w:val="BD6861"/>
          <w:sz w:val="72"/>
          <w:szCs w:val="72"/>
        </w:rPr>
      </w:pPr>
    </w:p>
    <w:p w:rsidR="00B81850" w:rsidRDefault="00B81850" w:rsidP="00B81850">
      <w:pPr>
        <w:jc w:val="center"/>
        <w:rPr>
          <w:b/>
          <w:color w:val="BD6861"/>
          <w:sz w:val="72"/>
          <w:szCs w:val="72"/>
        </w:rPr>
      </w:pPr>
    </w:p>
    <w:p w:rsidR="00B81850" w:rsidRDefault="00B81850" w:rsidP="00B81850">
      <w:pPr>
        <w:jc w:val="center"/>
        <w:rPr>
          <w:b/>
          <w:color w:val="BD6861"/>
          <w:sz w:val="72"/>
          <w:szCs w:val="72"/>
        </w:rPr>
      </w:pPr>
    </w:p>
    <w:p w:rsidR="00B81850" w:rsidRPr="00BB78BD" w:rsidRDefault="00B81850" w:rsidP="00B81850">
      <w:pPr>
        <w:jc w:val="center"/>
        <w:rPr>
          <w:b/>
          <w:color w:val="000000" w:themeColor="text1"/>
          <w:sz w:val="72"/>
          <w:szCs w:val="72"/>
        </w:rPr>
      </w:pPr>
      <w:r w:rsidRPr="00BB78BD">
        <w:rPr>
          <w:b/>
          <w:color w:val="000000" w:themeColor="text1"/>
          <w:sz w:val="72"/>
          <w:szCs w:val="72"/>
        </w:rPr>
        <w:t>SN Servicing Corporation</w:t>
      </w:r>
    </w:p>
    <w:p w:rsidR="00B81850" w:rsidRPr="00BB78BD" w:rsidRDefault="00B81850" w:rsidP="00B81850">
      <w:pPr>
        <w:jc w:val="center"/>
        <w:rPr>
          <w:b/>
          <w:color w:val="000000" w:themeColor="text1"/>
          <w:sz w:val="72"/>
          <w:szCs w:val="72"/>
        </w:rPr>
      </w:pPr>
      <w:r w:rsidRPr="00BB78BD">
        <w:rPr>
          <w:b/>
          <w:color w:val="000000" w:themeColor="text1"/>
          <w:sz w:val="72"/>
          <w:szCs w:val="72"/>
        </w:rPr>
        <w:t xml:space="preserve">Services Provided </w:t>
      </w:r>
    </w:p>
    <w:p w:rsidR="00B81850" w:rsidRPr="00BB78BD" w:rsidRDefault="00B81850" w:rsidP="00B81850">
      <w:pPr>
        <w:jc w:val="center"/>
        <w:rPr>
          <w:b/>
          <w:color w:val="000000" w:themeColor="text1"/>
          <w:sz w:val="72"/>
          <w:szCs w:val="72"/>
        </w:rPr>
      </w:pPr>
      <w:proofErr w:type="gramStart"/>
      <w:r w:rsidRPr="00BB78BD">
        <w:rPr>
          <w:b/>
          <w:color w:val="000000" w:themeColor="text1"/>
          <w:sz w:val="72"/>
          <w:szCs w:val="72"/>
        </w:rPr>
        <w:t>and</w:t>
      </w:r>
      <w:proofErr w:type="gramEnd"/>
      <w:r w:rsidRPr="00BB78BD">
        <w:rPr>
          <w:b/>
          <w:color w:val="000000" w:themeColor="text1"/>
          <w:sz w:val="72"/>
          <w:szCs w:val="72"/>
        </w:rPr>
        <w:t xml:space="preserve"> Timelines</w:t>
      </w:r>
    </w:p>
    <w:p w:rsidR="00B81850" w:rsidRDefault="00B81850" w:rsidP="00B12CD2">
      <w:pPr>
        <w:rPr>
          <w:b/>
          <w:sz w:val="28"/>
          <w:szCs w:val="28"/>
        </w:rPr>
      </w:pPr>
    </w:p>
    <w:p w:rsidR="009E7084" w:rsidRPr="00FA41ED" w:rsidRDefault="009E7084" w:rsidP="009E7084">
      <w:pPr>
        <w:rPr>
          <w:sz w:val="24"/>
          <w:szCs w:val="24"/>
        </w:rPr>
      </w:pPr>
    </w:p>
    <w:p w:rsidR="009E7084" w:rsidRPr="00FA41ED" w:rsidRDefault="009E7084" w:rsidP="009E7084">
      <w:pPr>
        <w:rPr>
          <w:b/>
          <w:sz w:val="28"/>
          <w:szCs w:val="28"/>
        </w:rPr>
      </w:pPr>
    </w:p>
    <w:p w:rsidR="009E7084" w:rsidRDefault="009E7084">
      <w:pPr>
        <w:spacing w:after="160" w:line="259" w:lineRule="auto"/>
        <w:rPr>
          <w:b/>
          <w:sz w:val="28"/>
          <w:szCs w:val="28"/>
        </w:rPr>
      </w:pPr>
      <w:r>
        <w:rPr>
          <w:b/>
          <w:sz w:val="28"/>
          <w:szCs w:val="28"/>
        </w:rPr>
        <w:br w:type="page"/>
      </w:r>
    </w:p>
    <w:p w:rsidR="006A191D" w:rsidRPr="006A191D" w:rsidRDefault="006A191D" w:rsidP="006A191D">
      <w:pPr>
        <w:jc w:val="both"/>
        <w:rPr>
          <w:b/>
          <w:bCs/>
          <w:sz w:val="48"/>
          <w:szCs w:val="48"/>
        </w:rPr>
      </w:pPr>
      <w:r w:rsidRPr="006A191D">
        <w:rPr>
          <w:b/>
          <w:bCs/>
          <w:sz w:val="48"/>
          <w:szCs w:val="48"/>
        </w:rPr>
        <w:lastRenderedPageBreak/>
        <w:t>Company Introduction</w:t>
      </w:r>
    </w:p>
    <w:p w:rsidR="00923415" w:rsidRPr="00923415" w:rsidRDefault="00923415" w:rsidP="00923415">
      <w:pPr>
        <w:widowControl w:val="0"/>
        <w:spacing w:before="60"/>
        <w:rPr>
          <w:rFonts w:asciiTheme="minorHAnsi" w:hAnsiTheme="minorHAnsi" w:cstheme="minorHAnsi"/>
          <w:color w:val="000000" w:themeColor="text1"/>
          <w:kern w:val="24"/>
        </w:rPr>
      </w:pPr>
      <w:r w:rsidRPr="00923415">
        <w:rPr>
          <w:rFonts w:asciiTheme="minorHAnsi" w:hAnsiTheme="minorHAnsi" w:cstheme="minorHAnsi"/>
          <w:color w:val="000000" w:themeColor="text1"/>
          <w:kern w:val="24"/>
        </w:rPr>
        <w:t xml:space="preserve">SN Servicing Corporation (SNSC), was founded by Robin P Arkley, II, in 1987.  Since 1987, SNSC has serviced more than $10 billion in assets and 280,000 loans for more than 175 clients and Mortgage Backed Securities.  </w:t>
      </w:r>
    </w:p>
    <w:p w:rsidR="00923415" w:rsidRPr="00923415" w:rsidRDefault="00923415" w:rsidP="00923415">
      <w:pPr>
        <w:widowControl w:val="0"/>
        <w:spacing w:before="60"/>
        <w:rPr>
          <w:rFonts w:asciiTheme="minorHAnsi" w:hAnsiTheme="minorHAnsi" w:cstheme="minorHAnsi"/>
          <w:color w:val="000000" w:themeColor="text1"/>
          <w:kern w:val="24"/>
        </w:rPr>
      </w:pPr>
      <w:r w:rsidRPr="00923415">
        <w:rPr>
          <w:rFonts w:asciiTheme="minorHAnsi" w:hAnsiTheme="minorHAnsi" w:cstheme="minorHAnsi"/>
          <w:color w:val="000000" w:themeColor="text1"/>
          <w:kern w:val="24"/>
        </w:rPr>
        <w:t xml:space="preserve"> SNSC excels at delivering flexible solutions for borrowers while maximizing returns for shareholders.  For 20 years, SNSC primarily focused on acquiring, re-performing, Securitizing, and </w:t>
      </w:r>
      <w:proofErr w:type="gramStart"/>
      <w:r w:rsidRPr="00923415">
        <w:rPr>
          <w:rFonts w:asciiTheme="minorHAnsi" w:hAnsiTheme="minorHAnsi" w:cstheme="minorHAnsi"/>
          <w:color w:val="000000" w:themeColor="text1"/>
          <w:kern w:val="24"/>
        </w:rPr>
        <w:t>Servicing</w:t>
      </w:r>
      <w:proofErr w:type="gramEnd"/>
      <w:r w:rsidRPr="00923415">
        <w:rPr>
          <w:rFonts w:asciiTheme="minorHAnsi" w:hAnsiTheme="minorHAnsi" w:cstheme="minorHAnsi"/>
          <w:color w:val="000000" w:themeColor="text1"/>
          <w:kern w:val="24"/>
        </w:rPr>
        <w:t xml:space="preserve"> its own portfolio.  Due to its success relative to its peers, SNSC was strongly encouraged to provide servicing for Investors during the economic downturn that began in 2007.  Today, SNSC continues to provide full servicing for its clients while executing solutions as if they were part of its own Investment portfolio. </w:t>
      </w:r>
    </w:p>
    <w:p w:rsidR="00923415" w:rsidRPr="00923415" w:rsidRDefault="00923415" w:rsidP="00923415">
      <w:pPr>
        <w:widowControl w:val="0"/>
        <w:spacing w:before="60"/>
        <w:rPr>
          <w:rFonts w:asciiTheme="minorHAnsi" w:hAnsiTheme="minorHAnsi" w:cstheme="minorHAnsi"/>
          <w:color w:val="000000" w:themeColor="text1"/>
          <w:kern w:val="24"/>
        </w:rPr>
      </w:pPr>
      <w:r w:rsidRPr="00923415">
        <w:rPr>
          <w:rFonts w:asciiTheme="minorHAnsi" w:hAnsiTheme="minorHAnsi" w:cstheme="minorHAnsi"/>
          <w:color w:val="000000" w:themeColor="text1"/>
          <w:kern w:val="24"/>
        </w:rPr>
        <w:t> SNSC’s Mission is to execute on personalized and sustainable solutions for borrowers that consistently deliver fair, risk-adjusted returns for investors.</w:t>
      </w:r>
    </w:p>
    <w:p w:rsidR="00923415" w:rsidRPr="00923415" w:rsidRDefault="00923415" w:rsidP="00923415">
      <w:pPr>
        <w:widowControl w:val="0"/>
        <w:spacing w:before="60"/>
        <w:rPr>
          <w:rFonts w:asciiTheme="minorHAnsi" w:hAnsiTheme="minorHAnsi" w:cstheme="minorHAnsi"/>
          <w:color w:val="000000" w:themeColor="text1"/>
          <w:kern w:val="24"/>
        </w:rPr>
      </w:pPr>
      <w:r w:rsidRPr="00923415">
        <w:rPr>
          <w:rFonts w:asciiTheme="minorHAnsi" w:hAnsiTheme="minorHAnsi" w:cstheme="minorHAnsi"/>
          <w:color w:val="000000" w:themeColor="text1"/>
          <w:kern w:val="24"/>
        </w:rPr>
        <w:t xml:space="preserve"> The Company is headquartered in Baton Rouge, Louisiana.  Primary Servicing and Collections are located in Eureka, California with additional Collections performed in North Carolina and Louisiana.  </w:t>
      </w:r>
    </w:p>
    <w:p w:rsidR="006A191D" w:rsidRPr="00E36C41" w:rsidRDefault="006A191D" w:rsidP="006A191D">
      <w:pPr>
        <w:jc w:val="both"/>
      </w:pPr>
      <w:r w:rsidRPr="00E36C41">
        <w:rPr>
          <w:b/>
          <w:bCs/>
        </w:rPr>
        <w:t xml:space="preserve">Agency </w:t>
      </w:r>
      <w:r>
        <w:rPr>
          <w:b/>
          <w:bCs/>
        </w:rPr>
        <w:t>Standings</w:t>
      </w:r>
      <w:r w:rsidRPr="00E36C41">
        <w:t>:</w:t>
      </w:r>
    </w:p>
    <w:p w:rsidR="006A191D" w:rsidRPr="00E36C41" w:rsidRDefault="006A191D" w:rsidP="006A191D">
      <w:pPr>
        <w:numPr>
          <w:ilvl w:val="0"/>
          <w:numId w:val="4"/>
        </w:numPr>
        <w:jc w:val="both"/>
      </w:pPr>
      <w:r w:rsidRPr="00E36C41">
        <w:t xml:space="preserve">FHA - Approved Servicer since 1995 </w:t>
      </w:r>
    </w:p>
    <w:p w:rsidR="006A191D" w:rsidRDefault="006A191D" w:rsidP="006A191D">
      <w:pPr>
        <w:numPr>
          <w:ilvl w:val="0"/>
          <w:numId w:val="4"/>
        </w:numPr>
        <w:jc w:val="both"/>
      </w:pPr>
      <w:r w:rsidRPr="00E36C41">
        <w:t>VA  - Approved Servicer since 1999</w:t>
      </w:r>
    </w:p>
    <w:p w:rsidR="006A191D" w:rsidRPr="00E36C41" w:rsidRDefault="006A191D" w:rsidP="006A191D">
      <w:pPr>
        <w:numPr>
          <w:ilvl w:val="0"/>
          <w:numId w:val="4"/>
        </w:numPr>
        <w:jc w:val="both"/>
      </w:pPr>
      <w:r>
        <w:t>USDA – Approved Servicer since 2007</w:t>
      </w:r>
    </w:p>
    <w:p w:rsidR="006A191D" w:rsidRDefault="006A191D" w:rsidP="006A191D">
      <w:pPr>
        <w:numPr>
          <w:ilvl w:val="0"/>
          <w:numId w:val="4"/>
        </w:numPr>
        <w:jc w:val="both"/>
      </w:pPr>
      <w:r w:rsidRPr="00E36C41">
        <w:t>FNMA  - Approved Servicer since June 2012</w:t>
      </w:r>
    </w:p>
    <w:p w:rsidR="006A191D" w:rsidRDefault="006A191D" w:rsidP="006A191D">
      <w:pPr>
        <w:numPr>
          <w:ilvl w:val="0"/>
          <w:numId w:val="4"/>
        </w:numPr>
        <w:jc w:val="both"/>
      </w:pPr>
      <w:r>
        <w:t>North Carolina Housing Finance Agency – Approved Servicer  in November 2012</w:t>
      </w:r>
    </w:p>
    <w:p w:rsidR="00045B6A" w:rsidRPr="00E36C41" w:rsidRDefault="00045B6A" w:rsidP="006A191D">
      <w:pPr>
        <w:numPr>
          <w:ilvl w:val="0"/>
          <w:numId w:val="4"/>
        </w:numPr>
        <w:jc w:val="both"/>
      </w:pPr>
      <w:r>
        <w:t xml:space="preserve">HAMP - </w:t>
      </w:r>
    </w:p>
    <w:p w:rsidR="009E7084" w:rsidRPr="006A191D" w:rsidRDefault="009E7084" w:rsidP="006A191D">
      <w:pPr>
        <w:rPr>
          <w:b/>
          <w:color w:val="FFFFFF" w:themeColor="background1"/>
          <w:sz w:val="40"/>
          <w:szCs w:val="40"/>
        </w:rPr>
      </w:pPr>
      <w:r w:rsidRPr="006A191D">
        <w:rPr>
          <w:b/>
          <w:color w:val="FFFFFF" w:themeColor="background1"/>
          <w:sz w:val="40"/>
          <w:szCs w:val="40"/>
          <w:highlight w:val="black"/>
        </w:rPr>
        <w:t>Servicing Operations - Overview</w:t>
      </w:r>
    </w:p>
    <w:p w:rsidR="009E7084" w:rsidRDefault="009E7084" w:rsidP="009E7084">
      <w:pPr>
        <w:rPr>
          <w:sz w:val="24"/>
          <w:szCs w:val="24"/>
        </w:rPr>
      </w:pPr>
      <w:r w:rsidRPr="00FA41ED">
        <w:rPr>
          <w:sz w:val="24"/>
          <w:szCs w:val="24"/>
        </w:rPr>
        <w:t xml:space="preserve">SN Servicing Corporation’s </w:t>
      </w:r>
      <w:r>
        <w:rPr>
          <w:sz w:val="24"/>
          <w:szCs w:val="24"/>
        </w:rPr>
        <w:t>Servicing Operations</w:t>
      </w:r>
      <w:r w:rsidRPr="00FA41ED">
        <w:rPr>
          <w:sz w:val="24"/>
          <w:szCs w:val="24"/>
        </w:rPr>
        <w:t xml:space="preserve"> </w:t>
      </w:r>
      <w:r>
        <w:rPr>
          <w:sz w:val="24"/>
          <w:szCs w:val="24"/>
        </w:rPr>
        <w:t>are</w:t>
      </w:r>
      <w:r w:rsidRPr="00FA41ED">
        <w:rPr>
          <w:sz w:val="24"/>
          <w:szCs w:val="24"/>
        </w:rPr>
        <w:t xml:space="preserve"> conducted from the Servic</w:t>
      </w:r>
      <w:r>
        <w:rPr>
          <w:sz w:val="24"/>
          <w:szCs w:val="24"/>
        </w:rPr>
        <w:t>ing</w:t>
      </w:r>
      <w:r w:rsidRPr="00FA41ED">
        <w:rPr>
          <w:sz w:val="24"/>
          <w:szCs w:val="24"/>
        </w:rPr>
        <w:t xml:space="preserve"> Center </w:t>
      </w:r>
      <w:r>
        <w:rPr>
          <w:sz w:val="24"/>
          <w:szCs w:val="24"/>
        </w:rPr>
        <w:t xml:space="preserve">located </w:t>
      </w:r>
      <w:r w:rsidRPr="00FA41ED">
        <w:rPr>
          <w:sz w:val="24"/>
          <w:szCs w:val="24"/>
        </w:rPr>
        <w:t>in Eureka, CA</w:t>
      </w:r>
      <w:r>
        <w:rPr>
          <w:sz w:val="24"/>
          <w:szCs w:val="24"/>
        </w:rPr>
        <w:t>.  Servicing</w:t>
      </w:r>
      <w:r w:rsidRPr="00FA41ED">
        <w:rPr>
          <w:sz w:val="24"/>
          <w:szCs w:val="24"/>
        </w:rPr>
        <w:t xml:space="preserve"> functions include:</w:t>
      </w:r>
    </w:p>
    <w:p w:rsidR="009E7084" w:rsidRPr="009E7084" w:rsidRDefault="009E7084" w:rsidP="009E7084">
      <w:pPr>
        <w:pStyle w:val="ListParagraph"/>
        <w:numPr>
          <w:ilvl w:val="0"/>
          <w:numId w:val="3"/>
        </w:numPr>
        <w:rPr>
          <w:sz w:val="24"/>
          <w:szCs w:val="24"/>
        </w:rPr>
      </w:pPr>
      <w:r w:rsidRPr="009E7084">
        <w:rPr>
          <w:sz w:val="24"/>
          <w:szCs w:val="24"/>
        </w:rPr>
        <w:t>Loan Boarding</w:t>
      </w:r>
    </w:p>
    <w:p w:rsidR="009E7084" w:rsidRDefault="009E7084" w:rsidP="009E7084">
      <w:pPr>
        <w:pStyle w:val="ListParagraph"/>
        <w:numPr>
          <w:ilvl w:val="0"/>
          <w:numId w:val="3"/>
        </w:numPr>
        <w:rPr>
          <w:sz w:val="24"/>
          <w:szCs w:val="24"/>
        </w:rPr>
      </w:pPr>
      <w:r w:rsidRPr="009E7084">
        <w:rPr>
          <w:sz w:val="24"/>
          <w:szCs w:val="24"/>
        </w:rPr>
        <w:t>Loan Maintenance</w:t>
      </w:r>
    </w:p>
    <w:p w:rsidR="009E7084" w:rsidRDefault="009E7084" w:rsidP="009E7084">
      <w:pPr>
        <w:pStyle w:val="ListParagraph"/>
        <w:numPr>
          <w:ilvl w:val="0"/>
          <w:numId w:val="3"/>
        </w:numPr>
        <w:rPr>
          <w:sz w:val="24"/>
          <w:szCs w:val="24"/>
        </w:rPr>
      </w:pPr>
      <w:r>
        <w:rPr>
          <w:sz w:val="24"/>
          <w:szCs w:val="24"/>
        </w:rPr>
        <w:t>ARM Maintenance</w:t>
      </w:r>
    </w:p>
    <w:p w:rsidR="009E7084" w:rsidRDefault="009E7084" w:rsidP="009E7084">
      <w:pPr>
        <w:pStyle w:val="ListParagraph"/>
        <w:numPr>
          <w:ilvl w:val="0"/>
          <w:numId w:val="3"/>
        </w:numPr>
        <w:rPr>
          <w:sz w:val="24"/>
          <w:szCs w:val="24"/>
        </w:rPr>
      </w:pPr>
      <w:r>
        <w:rPr>
          <w:sz w:val="24"/>
          <w:szCs w:val="24"/>
        </w:rPr>
        <w:t xml:space="preserve">Cashiering </w:t>
      </w:r>
    </w:p>
    <w:p w:rsidR="009E7084" w:rsidRDefault="009E7084" w:rsidP="009E7084">
      <w:pPr>
        <w:pStyle w:val="ListParagraph"/>
        <w:numPr>
          <w:ilvl w:val="0"/>
          <w:numId w:val="3"/>
        </w:numPr>
        <w:rPr>
          <w:sz w:val="24"/>
          <w:szCs w:val="24"/>
        </w:rPr>
      </w:pPr>
      <w:r>
        <w:rPr>
          <w:sz w:val="24"/>
          <w:szCs w:val="24"/>
        </w:rPr>
        <w:t>Taxes</w:t>
      </w:r>
    </w:p>
    <w:p w:rsidR="009E7084" w:rsidRDefault="009E7084" w:rsidP="009E7084">
      <w:pPr>
        <w:pStyle w:val="ListParagraph"/>
        <w:numPr>
          <w:ilvl w:val="0"/>
          <w:numId w:val="3"/>
        </w:numPr>
        <w:rPr>
          <w:sz w:val="24"/>
          <w:szCs w:val="24"/>
        </w:rPr>
      </w:pPr>
      <w:r>
        <w:rPr>
          <w:sz w:val="24"/>
          <w:szCs w:val="24"/>
        </w:rPr>
        <w:t>Insurance</w:t>
      </w:r>
    </w:p>
    <w:p w:rsidR="009E7084" w:rsidRPr="009E7084" w:rsidRDefault="009E7084" w:rsidP="00B53A83">
      <w:pPr>
        <w:pStyle w:val="ListParagraph"/>
        <w:numPr>
          <w:ilvl w:val="0"/>
          <w:numId w:val="3"/>
        </w:numPr>
        <w:rPr>
          <w:b/>
          <w:sz w:val="28"/>
          <w:szCs w:val="28"/>
        </w:rPr>
      </w:pPr>
      <w:r w:rsidRPr="009E7084">
        <w:rPr>
          <w:sz w:val="24"/>
          <w:szCs w:val="24"/>
        </w:rPr>
        <w:t>Loan Records Management</w:t>
      </w:r>
    </w:p>
    <w:p w:rsidR="009E7084" w:rsidRPr="009E7084" w:rsidRDefault="009E7084" w:rsidP="00B53A83">
      <w:pPr>
        <w:pStyle w:val="ListParagraph"/>
        <w:numPr>
          <w:ilvl w:val="0"/>
          <w:numId w:val="3"/>
        </w:numPr>
        <w:rPr>
          <w:b/>
          <w:sz w:val="28"/>
          <w:szCs w:val="28"/>
        </w:rPr>
      </w:pPr>
      <w:r w:rsidRPr="009E7084">
        <w:rPr>
          <w:sz w:val="24"/>
          <w:szCs w:val="24"/>
        </w:rPr>
        <w:t>Collateral Management</w:t>
      </w:r>
      <w:r>
        <w:rPr>
          <w:sz w:val="24"/>
          <w:szCs w:val="24"/>
        </w:rPr>
        <w:t xml:space="preserve"> </w:t>
      </w:r>
    </w:p>
    <w:p w:rsidR="00B12CD2" w:rsidRPr="009E7084" w:rsidRDefault="00B12CD2" w:rsidP="009E7084">
      <w:pPr>
        <w:pStyle w:val="ListParagraph"/>
        <w:rPr>
          <w:b/>
          <w:sz w:val="28"/>
          <w:szCs w:val="28"/>
        </w:rPr>
      </w:pPr>
      <w:r>
        <w:rPr>
          <w:b/>
          <w:noProof/>
          <w:sz w:val="28"/>
          <w:szCs w:val="28"/>
        </w:rPr>
        <w:lastRenderedPageBreak/>
        <w:drawing>
          <wp:inline distT="0" distB="0" distL="0" distR="0" wp14:anchorId="4BD18E8A" wp14:editId="41562025">
            <wp:extent cx="6496050" cy="7696200"/>
            <wp:effectExtent l="0" t="0" r="0" b="19050"/>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B12CD2" w:rsidRDefault="00B12CD2" w:rsidP="00B12CD2">
      <w:pPr>
        <w:rPr>
          <w:b/>
          <w:sz w:val="28"/>
          <w:szCs w:val="28"/>
        </w:rPr>
      </w:pPr>
      <w:r>
        <w:rPr>
          <w:b/>
          <w:noProof/>
          <w:sz w:val="28"/>
          <w:szCs w:val="28"/>
        </w:rPr>
        <w:lastRenderedPageBreak/>
        <w:drawing>
          <wp:inline distT="0" distB="0" distL="0" distR="0" wp14:anchorId="201C0761" wp14:editId="6E53E934">
            <wp:extent cx="6524625" cy="9544050"/>
            <wp:effectExtent l="0" t="0" r="0" b="0"/>
            <wp:docPr id="54" name="Diagram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B12CD2" w:rsidRDefault="00B12CD2" w:rsidP="00B12CD2">
      <w:pPr>
        <w:rPr>
          <w:b/>
          <w:sz w:val="28"/>
          <w:szCs w:val="28"/>
        </w:rPr>
      </w:pPr>
      <w:r>
        <w:rPr>
          <w:b/>
          <w:noProof/>
          <w:sz w:val="28"/>
          <w:szCs w:val="28"/>
        </w:rPr>
        <w:lastRenderedPageBreak/>
        <w:drawing>
          <wp:inline distT="0" distB="0" distL="0" distR="0" wp14:anchorId="24266F58" wp14:editId="718A5BC2">
            <wp:extent cx="6600825" cy="7600950"/>
            <wp:effectExtent l="0" t="0" r="0" b="38100"/>
            <wp:docPr id="55" name="Diagram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B12CD2" w:rsidRDefault="00B12CD2" w:rsidP="00B12CD2">
      <w:pPr>
        <w:rPr>
          <w:b/>
          <w:sz w:val="28"/>
          <w:szCs w:val="28"/>
        </w:rPr>
      </w:pPr>
    </w:p>
    <w:p w:rsidR="00727D58" w:rsidRDefault="00727D58" w:rsidP="00B12CD2">
      <w:pPr>
        <w:rPr>
          <w:b/>
          <w:sz w:val="28"/>
          <w:szCs w:val="28"/>
        </w:rPr>
      </w:pPr>
    </w:p>
    <w:p w:rsidR="008B6F84" w:rsidRDefault="008B6F84" w:rsidP="00B12CD2">
      <w:pPr>
        <w:rPr>
          <w:b/>
          <w:sz w:val="28"/>
          <w:szCs w:val="28"/>
        </w:rPr>
      </w:pPr>
    </w:p>
    <w:p w:rsidR="00B12CD2" w:rsidRPr="00FA41ED" w:rsidRDefault="00B12CD2" w:rsidP="00B12CD2">
      <w:pPr>
        <w:rPr>
          <w:b/>
          <w:sz w:val="28"/>
          <w:szCs w:val="28"/>
        </w:rPr>
      </w:pPr>
      <w:r>
        <w:rPr>
          <w:b/>
          <w:noProof/>
          <w:sz w:val="28"/>
          <w:szCs w:val="28"/>
        </w:rPr>
        <w:drawing>
          <wp:inline distT="0" distB="0" distL="0" distR="0" wp14:anchorId="2AD360CE" wp14:editId="0A359588">
            <wp:extent cx="6621145" cy="8258175"/>
            <wp:effectExtent l="38100" t="0" r="27305" b="0"/>
            <wp:docPr id="16"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B12CD2" w:rsidRPr="00FA41ED" w:rsidRDefault="00B12CD2" w:rsidP="00B12CD2">
      <w:pPr>
        <w:rPr>
          <w:sz w:val="24"/>
          <w:szCs w:val="24"/>
        </w:rPr>
      </w:pPr>
      <w:r>
        <w:rPr>
          <w:noProof/>
        </w:rPr>
        <w:lastRenderedPageBreak/>
        <mc:AlternateContent>
          <mc:Choice Requires="wps">
            <w:drawing>
              <wp:anchor distT="0" distB="0" distL="114300" distR="114300" simplePos="0" relativeHeight="251659264" behindDoc="0" locked="0" layoutInCell="1" allowOverlap="1" wp14:anchorId="44B63BF4" wp14:editId="1E26C64D">
                <wp:simplePos x="0" y="0"/>
                <wp:positionH relativeFrom="column">
                  <wp:posOffset>-93345</wp:posOffset>
                </wp:positionH>
                <wp:positionV relativeFrom="paragraph">
                  <wp:posOffset>53340</wp:posOffset>
                </wp:positionV>
                <wp:extent cx="6496050" cy="322580"/>
                <wp:effectExtent l="22860" t="24765" r="34290" b="52705"/>
                <wp:wrapNone/>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32258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B12CD2" w:rsidRPr="008E2E68" w:rsidRDefault="00B12CD2" w:rsidP="00B12CD2">
                            <w:pPr>
                              <w:rPr>
                                <w:rFonts w:ascii="Times New Roman" w:hAnsi="Times New Roman"/>
                                <w:b/>
                                <w:color w:val="FFFFFF"/>
                                <w:sz w:val="28"/>
                                <w:szCs w:val="28"/>
                              </w:rPr>
                            </w:pPr>
                            <w:r w:rsidRPr="008E2E68">
                              <w:rPr>
                                <w:rFonts w:ascii="Times New Roman" w:hAnsi="Times New Roman"/>
                                <w:b/>
                                <w:color w:val="FFFFFF"/>
                                <w:sz w:val="28"/>
                                <w:szCs w:val="28"/>
                              </w:rPr>
                              <w:t>DEFAULT ADMINISTRATION</w:t>
                            </w:r>
                          </w:p>
                          <w:p w:rsidR="00B12CD2" w:rsidRPr="008E2E68" w:rsidRDefault="00B12CD2" w:rsidP="00B12CD2">
                            <w:pPr>
                              <w:rPr>
                                <w:rFonts w:ascii="Times New Roman" w:hAnsi="Times New Roman"/>
                                <w:b/>
                                <w:color w:val="FFFF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4B63BF4" id="_x0000_t202" coordsize="21600,21600" o:spt="202" path="m,l,21600r21600,l21600,xe">
                <v:stroke joinstyle="miter"/>
                <v:path gradientshapeok="t" o:connecttype="rect"/>
              </v:shapetype>
              <v:shape id="Text Box 15" o:spid="_x0000_s1026" type="#_x0000_t202" style="position:absolute;margin-left:-7.35pt;margin-top:4.2pt;width:511.5pt;height:2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" fillcolor="black" strokecolor="#f2f2f2" strokeweight="3pt">
                <v:shadow on="t" color="#7f7f7f" opacity=".5" offset="1pt"/>
                <v:textbox>
                  <w:txbxContent>
                    <w:p w:rsidR="00B12CD2" w:rsidRPr="008E2E68" w:rsidRDefault="00B12CD2" w:rsidP="00B12CD2">
                      <w:pPr>
                        <w:rPr>
                          <w:rFonts w:ascii="Times New Roman" w:hAnsi="Times New Roman"/>
                          <w:b/>
                          <w:color w:val="FFFFFF"/>
                          <w:sz w:val="28"/>
                          <w:szCs w:val="28"/>
                        </w:rPr>
                      </w:pPr>
                      <w:r w:rsidRPr="008E2E68">
                        <w:rPr>
                          <w:rFonts w:ascii="Times New Roman" w:hAnsi="Times New Roman"/>
                          <w:b/>
                          <w:color w:val="FFFFFF"/>
                          <w:sz w:val="28"/>
                          <w:szCs w:val="28"/>
                        </w:rPr>
                        <w:t>DEFAULT ADMINISTRATION</w:t>
                      </w:r>
                    </w:p>
                    <w:p w:rsidR="00B12CD2" w:rsidRPr="008E2E68" w:rsidRDefault="00B12CD2" w:rsidP="00B12CD2">
                      <w:pPr>
                        <w:rPr>
                          <w:rFonts w:ascii="Times New Roman" w:hAnsi="Times New Roman"/>
                          <w:b/>
                          <w:color w:val="FFFFFF"/>
                          <w:sz w:val="28"/>
                          <w:szCs w:val="28"/>
                        </w:rPr>
                      </w:pPr>
                    </w:p>
                  </w:txbxContent>
                </v:textbox>
              </v:shape>
            </w:pict>
          </mc:Fallback>
        </mc:AlternateContent>
      </w:r>
    </w:p>
    <w:p w:rsidR="00B12CD2" w:rsidRPr="00FA41ED" w:rsidRDefault="00B12CD2" w:rsidP="00B12CD2">
      <w:pPr>
        <w:rPr>
          <w:b/>
          <w:sz w:val="28"/>
          <w:szCs w:val="28"/>
        </w:rPr>
      </w:pPr>
    </w:p>
    <w:p w:rsidR="00B12CD2" w:rsidRPr="00FA41ED" w:rsidRDefault="00B12CD2" w:rsidP="00B12CD2">
      <w:pPr>
        <w:rPr>
          <w:b/>
          <w:sz w:val="28"/>
          <w:szCs w:val="28"/>
        </w:rPr>
      </w:pPr>
      <w:r w:rsidRPr="00FA41ED">
        <w:rPr>
          <w:b/>
          <w:sz w:val="28"/>
          <w:szCs w:val="28"/>
        </w:rPr>
        <w:t>Default Administration - Overview</w:t>
      </w:r>
    </w:p>
    <w:p w:rsidR="00B12CD2" w:rsidRPr="00FA41ED" w:rsidRDefault="00B12CD2" w:rsidP="00B12CD2">
      <w:pPr>
        <w:rPr>
          <w:sz w:val="24"/>
          <w:szCs w:val="24"/>
        </w:rPr>
      </w:pPr>
      <w:r w:rsidRPr="00FA41ED">
        <w:rPr>
          <w:sz w:val="24"/>
          <w:szCs w:val="24"/>
        </w:rPr>
        <w:t>SN Servicing Corporation’s Default Administration is conducted from the Service Center in Eureka, CA Default Administration functions include:</w:t>
      </w:r>
    </w:p>
    <w:p w:rsidR="00B12CD2" w:rsidRPr="00947CE4" w:rsidRDefault="00B12CD2" w:rsidP="00B12CD2">
      <w:pPr>
        <w:pStyle w:val="ListParagraph"/>
        <w:numPr>
          <w:ilvl w:val="0"/>
          <w:numId w:val="1"/>
        </w:numPr>
      </w:pPr>
      <w:r w:rsidRPr="00947CE4">
        <w:t>Customer Service</w:t>
      </w:r>
      <w:r w:rsidRPr="00947CE4">
        <w:tab/>
      </w:r>
      <w:r w:rsidRPr="00947CE4">
        <w:tab/>
      </w:r>
      <w:r w:rsidRPr="00947CE4">
        <w:tab/>
        <w:t xml:space="preserve"> </w:t>
      </w:r>
    </w:p>
    <w:p w:rsidR="00B12CD2" w:rsidRPr="00947CE4" w:rsidRDefault="00B12CD2" w:rsidP="00B12CD2">
      <w:pPr>
        <w:pStyle w:val="ListParagraph"/>
        <w:numPr>
          <w:ilvl w:val="0"/>
          <w:numId w:val="1"/>
        </w:numPr>
      </w:pPr>
      <w:r w:rsidRPr="00947CE4">
        <w:t>Collections</w:t>
      </w:r>
    </w:p>
    <w:p w:rsidR="00B12CD2" w:rsidRPr="00947CE4" w:rsidRDefault="00B12CD2" w:rsidP="00B12CD2">
      <w:pPr>
        <w:pStyle w:val="ListParagraph"/>
        <w:numPr>
          <w:ilvl w:val="0"/>
          <w:numId w:val="1"/>
        </w:numPr>
      </w:pPr>
      <w:r w:rsidRPr="00947CE4">
        <w:t>Bankruptcy</w:t>
      </w:r>
    </w:p>
    <w:p w:rsidR="00B12CD2" w:rsidRPr="00947CE4" w:rsidRDefault="00B12CD2" w:rsidP="00B12CD2">
      <w:pPr>
        <w:pStyle w:val="ListParagraph"/>
        <w:numPr>
          <w:ilvl w:val="0"/>
          <w:numId w:val="1"/>
        </w:numPr>
      </w:pPr>
      <w:r w:rsidRPr="00947CE4">
        <w:t>Foreclosure</w:t>
      </w:r>
    </w:p>
    <w:p w:rsidR="00B12CD2" w:rsidRPr="00947CE4" w:rsidRDefault="00B12CD2" w:rsidP="00B12CD2">
      <w:pPr>
        <w:pStyle w:val="ListParagraph"/>
        <w:numPr>
          <w:ilvl w:val="0"/>
          <w:numId w:val="1"/>
        </w:numPr>
      </w:pPr>
      <w:r w:rsidRPr="00947CE4">
        <w:t>Loss Mitigation</w:t>
      </w:r>
    </w:p>
    <w:p w:rsidR="00B12CD2" w:rsidRPr="00947CE4" w:rsidRDefault="00B12CD2" w:rsidP="00B12CD2">
      <w:pPr>
        <w:pStyle w:val="ListParagraph"/>
        <w:numPr>
          <w:ilvl w:val="0"/>
          <w:numId w:val="1"/>
        </w:numPr>
      </w:pPr>
      <w:r w:rsidRPr="00947CE4">
        <w:t>BPO Support</w:t>
      </w:r>
    </w:p>
    <w:p w:rsidR="00B12CD2" w:rsidRPr="00947CE4" w:rsidRDefault="00B12CD2" w:rsidP="00B12CD2">
      <w:pPr>
        <w:pStyle w:val="ListParagraph"/>
        <w:numPr>
          <w:ilvl w:val="0"/>
          <w:numId w:val="1"/>
        </w:numPr>
      </w:pPr>
      <w:r w:rsidRPr="00947CE4">
        <w:t>REO</w:t>
      </w:r>
    </w:p>
    <w:p w:rsidR="00B12CD2" w:rsidRPr="00FA41ED" w:rsidRDefault="00B12CD2" w:rsidP="00B12CD2">
      <w:pPr>
        <w:rPr>
          <w:b/>
          <w:sz w:val="28"/>
          <w:szCs w:val="28"/>
        </w:rPr>
      </w:pPr>
      <w:r w:rsidRPr="00FA41ED">
        <w:rPr>
          <w:b/>
          <w:sz w:val="28"/>
          <w:szCs w:val="28"/>
        </w:rPr>
        <w:t>Portfolio Assignment</w:t>
      </w:r>
    </w:p>
    <w:p w:rsidR="00B12CD2" w:rsidRPr="009F10F2" w:rsidRDefault="00B12CD2" w:rsidP="00B12CD2">
      <w:r w:rsidRPr="009F10F2">
        <w:t xml:space="preserve">Loans are assigned to an Asset Manager at service transfer. The Company has instituted a special servicing, best practices, application where Asset Managers are responsible for applying collection strategies to accounts through all stages of the delinquency cycle.  </w:t>
      </w:r>
    </w:p>
    <w:p w:rsidR="00B12CD2" w:rsidRPr="009F10F2" w:rsidRDefault="00B12CD2" w:rsidP="00B12CD2">
      <w:pPr>
        <w:pStyle w:val="ListParagraph"/>
        <w:numPr>
          <w:ilvl w:val="0"/>
          <w:numId w:val="1"/>
        </w:numPr>
      </w:pPr>
      <w:r w:rsidRPr="009F10F2">
        <w:t>Establish a personal relationship with the borrower, which improves communication, increases accountability and enhances SNSC’s ability to dictate the performance or exit strategy of a loan;</w:t>
      </w:r>
    </w:p>
    <w:p w:rsidR="00B12CD2" w:rsidRPr="009F10F2" w:rsidRDefault="00B12CD2" w:rsidP="00B12CD2">
      <w:pPr>
        <w:pStyle w:val="ListParagraph"/>
        <w:numPr>
          <w:ilvl w:val="0"/>
          <w:numId w:val="1"/>
        </w:numPr>
      </w:pPr>
      <w:r w:rsidRPr="009F10F2">
        <w:t>Allow for a seamless transition through the delinquency cycle with minimal interruption into asset workout &amp; resolution process;</w:t>
      </w:r>
    </w:p>
    <w:p w:rsidR="00B12CD2" w:rsidRPr="009F10F2" w:rsidRDefault="00B12CD2" w:rsidP="00B12CD2">
      <w:pPr>
        <w:pStyle w:val="ListParagraph"/>
        <w:numPr>
          <w:ilvl w:val="0"/>
          <w:numId w:val="1"/>
        </w:numPr>
      </w:pPr>
      <w:r w:rsidRPr="009F10F2">
        <w:t>Asset Manager’s average loan count varies depending upon loan characteristics (i.e. lien position, performance status, collateral type), investor requirements and Asset Manager’s experience;</w:t>
      </w:r>
    </w:p>
    <w:p w:rsidR="00B12CD2" w:rsidRPr="009F10F2" w:rsidRDefault="00B12CD2" w:rsidP="00B12CD2">
      <w:pPr>
        <w:pStyle w:val="ListParagraph"/>
        <w:numPr>
          <w:ilvl w:val="0"/>
          <w:numId w:val="1"/>
        </w:numPr>
      </w:pPr>
      <w:r w:rsidRPr="009F10F2">
        <w:t>Client-specific team approach is available.</w:t>
      </w:r>
    </w:p>
    <w:p w:rsidR="00B12CD2" w:rsidRPr="00FA41ED" w:rsidRDefault="00B12CD2" w:rsidP="00B12CD2">
      <w:pPr>
        <w:pStyle w:val="ListParagraph"/>
        <w:rPr>
          <w:sz w:val="24"/>
          <w:szCs w:val="24"/>
        </w:rPr>
      </w:pPr>
    </w:p>
    <w:p w:rsidR="00B12CD2" w:rsidRPr="00FA41ED" w:rsidRDefault="00B12CD2" w:rsidP="00B12CD2">
      <w:pPr>
        <w:rPr>
          <w:sz w:val="24"/>
          <w:szCs w:val="24"/>
        </w:rPr>
      </w:pPr>
      <w:r w:rsidRPr="00FA41ED">
        <w:rPr>
          <w:b/>
          <w:sz w:val="28"/>
          <w:szCs w:val="28"/>
        </w:rPr>
        <w:t>Proactive Early Intervention</w:t>
      </w:r>
    </w:p>
    <w:p w:rsidR="00B12CD2" w:rsidRPr="009F10F2" w:rsidRDefault="00B12CD2" w:rsidP="00B12CD2">
      <w:r w:rsidRPr="009F10F2">
        <w:t>An Asset Manager’s goal is to maintain the performing status of the loans or attain a re-performing status on delinquent loans to manage the loan to the best possible outcome.</w:t>
      </w:r>
    </w:p>
    <w:p w:rsidR="00B12CD2" w:rsidRPr="009F10F2" w:rsidRDefault="00B12CD2" w:rsidP="00B12CD2">
      <w:pPr>
        <w:pStyle w:val="ListParagraph"/>
        <w:numPr>
          <w:ilvl w:val="0"/>
          <w:numId w:val="1"/>
        </w:numPr>
      </w:pPr>
      <w:r w:rsidRPr="009F10F2">
        <w:t>“Hello/Welcome Calls” are made 5-days post Service Transfer date, for the purpose of introducing themselves to the borrower, verifying account information, advising of the monthly billing statement, and providing the lockbox address for the borrower’s convenience.</w:t>
      </w:r>
    </w:p>
    <w:p w:rsidR="00B12CD2" w:rsidRPr="009F10F2" w:rsidRDefault="00B12CD2" w:rsidP="00B12CD2">
      <w:pPr>
        <w:pStyle w:val="ListParagraph"/>
      </w:pPr>
    </w:p>
    <w:p w:rsidR="00B12CD2" w:rsidRPr="009F10F2" w:rsidRDefault="00B12CD2" w:rsidP="00B12CD2">
      <w:pPr>
        <w:pStyle w:val="ListParagraph"/>
        <w:numPr>
          <w:ilvl w:val="0"/>
          <w:numId w:val="1"/>
        </w:numPr>
      </w:pPr>
      <w:r w:rsidRPr="009F10F2">
        <w:t>Asset Managers’ key responsibilities are:</w:t>
      </w:r>
    </w:p>
    <w:p w:rsidR="00B12CD2" w:rsidRPr="009F10F2" w:rsidRDefault="00B12CD2" w:rsidP="00B12CD2">
      <w:pPr>
        <w:pStyle w:val="ListParagraph"/>
        <w:numPr>
          <w:ilvl w:val="0"/>
          <w:numId w:val="2"/>
        </w:numPr>
      </w:pPr>
      <w:r w:rsidRPr="009F10F2">
        <w:t>Frequent and early contact with delinquent borrowers (as early as 1 day delinquent) to determine willingness and ability to repay mortgage debt;</w:t>
      </w:r>
    </w:p>
    <w:p w:rsidR="00B12CD2" w:rsidRPr="009F10F2" w:rsidRDefault="00B12CD2" w:rsidP="00B12CD2">
      <w:pPr>
        <w:pStyle w:val="ListParagraph"/>
        <w:numPr>
          <w:ilvl w:val="0"/>
          <w:numId w:val="2"/>
        </w:numPr>
      </w:pPr>
      <w:r w:rsidRPr="009F10F2">
        <w:t>Borrower’s current monthly budget and financial outlook;</w:t>
      </w:r>
    </w:p>
    <w:p w:rsidR="00B12CD2" w:rsidRPr="009F10F2" w:rsidRDefault="00B12CD2" w:rsidP="00B12CD2">
      <w:pPr>
        <w:pStyle w:val="ListParagraph"/>
        <w:numPr>
          <w:ilvl w:val="0"/>
          <w:numId w:val="2"/>
        </w:numPr>
      </w:pPr>
      <w:r w:rsidRPr="009F10F2">
        <w:lastRenderedPageBreak/>
        <w:t>Proactive identification of short sales, modifications and Deed-in-Lieu opportunities in early stages of delinquency;</w:t>
      </w:r>
    </w:p>
    <w:p w:rsidR="00B12CD2" w:rsidRPr="009F10F2" w:rsidRDefault="00B12CD2" w:rsidP="00B12CD2">
      <w:pPr>
        <w:pStyle w:val="ListParagraph"/>
        <w:numPr>
          <w:ilvl w:val="0"/>
          <w:numId w:val="2"/>
        </w:numPr>
      </w:pPr>
      <w:r w:rsidRPr="009F10F2">
        <w:t>Monitor market value of the property and determine liquidation time frame for “as is” versus repaired;</w:t>
      </w:r>
    </w:p>
    <w:p w:rsidR="00B12CD2" w:rsidRPr="009F10F2" w:rsidRDefault="00B12CD2" w:rsidP="00B12CD2">
      <w:pPr>
        <w:pStyle w:val="ListParagraph"/>
        <w:numPr>
          <w:ilvl w:val="0"/>
          <w:numId w:val="2"/>
        </w:numPr>
      </w:pPr>
      <w:r w:rsidRPr="009F10F2">
        <w:t>Negotiate the best possible outcome in a bankruptcy filing;</w:t>
      </w:r>
    </w:p>
    <w:p w:rsidR="00B12CD2" w:rsidRPr="009F10F2" w:rsidRDefault="00B12CD2" w:rsidP="00B12CD2">
      <w:pPr>
        <w:pStyle w:val="ListParagraph"/>
        <w:numPr>
          <w:ilvl w:val="0"/>
          <w:numId w:val="2"/>
        </w:numPr>
      </w:pPr>
      <w:r w:rsidRPr="009F10F2">
        <w:t>Review Quarterly Credit Scores;</w:t>
      </w:r>
    </w:p>
    <w:p w:rsidR="00B12CD2" w:rsidRPr="009F10F2" w:rsidRDefault="00B12CD2" w:rsidP="00B12CD2">
      <w:pPr>
        <w:pStyle w:val="ListParagraph"/>
        <w:numPr>
          <w:ilvl w:val="0"/>
          <w:numId w:val="2"/>
        </w:numPr>
      </w:pPr>
      <w:r w:rsidRPr="009F10F2">
        <w:t>Aggressive and systematic Skip Tracing to support delinquency management via Web Based Services, internet options and data mining;</w:t>
      </w:r>
      <w:r w:rsidRPr="009F10F2">
        <w:tab/>
      </w:r>
      <w:r w:rsidRPr="009F10F2">
        <w:tab/>
      </w:r>
    </w:p>
    <w:p w:rsidR="00B12CD2" w:rsidRPr="009F10F2" w:rsidRDefault="00B12CD2" w:rsidP="00B12CD2">
      <w:pPr>
        <w:pStyle w:val="ListParagraph"/>
        <w:numPr>
          <w:ilvl w:val="0"/>
          <w:numId w:val="2"/>
        </w:numPr>
      </w:pPr>
      <w:r w:rsidRPr="009F10F2">
        <w:t>Early Late Notices/Proactive Letters/Calling Campaigns;</w:t>
      </w:r>
    </w:p>
    <w:p w:rsidR="00B12CD2" w:rsidRPr="009F10F2" w:rsidRDefault="00B12CD2" w:rsidP="00B12CD2">
      <w:pPr>
        <w:pStyle w:val="ListParagraph"/>
        <w:numPr>
          <w:ilvl w:val="0"/>
          <w:numId w:val="2"/>
        </w:numPr>
      </w:pPr>
      <w:r w:rsidRPr="009F10F2">
        <w:t>Concurrent collections ensures aggressive timeline management should asset disposition be required;</w:t>
      </w:r>
    </w:p>
    <w:p w:rsidR="00B12CD2" w:rsidRPr="009F10F2" w:rsidRDefault="00B12CD2" w:rsidP="00B12CD2">
      <w:pPr>
        <w:pStyle w:val="ListParagraph"/>
        <w:numPr>
          <w:ilvl w:val="0"/>
          <w:numId w:val="2"/>
        </w:numPr>
      </w:pPr>
      <w:r w:rsidRPr="009F10F2">
        <w:t>Re-performance is actively pursued for each loan up until foreclosure sale.</w:t>
      </w:r>
    </w:p>
    <w:p w:rsidR="00B12CD2" w:rsidRPr="00FA41ED" w:rsidRDefault="00B12CD2" w:rsidP="00B12CD2">
      <w:pPr>
        <w:pStyle w:val="ListParagraph"/>
        <w:ind w:left="1800"/>
        <w:rPr>
          <w:sz w:val="24"/>
          <w:szCs w:val="24"/>
        </w:rPr>
      </w:pPr>
    </w:p>
    <w:p w:rsidR="00B12CD2" w:rsidRPr="00FA41ED" w:rsidRDefault="00494319" w:rsidP="00B12CD2">
      <w:pPr>
        <w:rPr>
          <w:b/>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9pt;margin-top:-10.05pt;width:572.5pt;height:284.55pt;z-index:251660288">
            <v:imagedata r:id="rId26" o:title=""/>
          </v:shape>
          <o:OLEObject Type="Embed" ProgID="Visio.Drawing.11" ShapeID="_x0000_s1026" DrawAspect="Content" ObjectID="_1599368701" r:id="rId27"/>
        </w:pict>
      </w:r>
      <w:r w:rsidR="00B12CD2" w:rsidRPr="00FA41ED">
        <w:rPr>
          <w:b/>
          <w:sz w:val="28"/>
          <w:szCs w:val="28"/>
        </w:rPr>
        <w:t>Performing Loan – Collection Timeline</w:t>
      </w:r>
    </w:p>
    <w:p w:rsidR="00B12CD2" w:rsidRPr="00FA41ED" w:rsidRDefault="00B12CD2" w:rsidP="00B12CD2">
      <w:pPr>
        <w:rPr>
          <w:b/>
          <w:sz w:val="28"/>
          <w:szCs w:val="28"/>
        </w:rPr>
      </w:pPr>
    </w:p>
    <w:p w:rsidR="00B12CD2" w:rsidRPr="00FA41ED" w:rsidRDefault="00B12CD2" w:rsidP="00B12CD2">
      <w:pPr>
        <w:rPr>
          <w:b/>
          <w:sz w:val="28"/>
          <w:szCs w:val="28"/>
        </w:rPr>
      </w:pPr>
    </w:p>
    <w:p w:rsidR="00B12CD2" w:rsidRPr="00FA41ED" w:rsidRDefault="00B12CD2" w:rsidP="00B12CD2">
      <w:pPr>
        <w:rPr>
          <w:b/>
          <w:sz w:val="28"/>
          <w:szCs w:val="28"/>
        </w:rPr>
      </w:pPr>
    </w:p>
    <w:p w:rsidR="00B12CD2" w:rsidRPr="00FA41ED" w:rsidRDefault="00B12CD2" w:rsidP="00B12CD2">
      <w:pPr>
        <w:rPr>
          <w:b/>
          <w:sz w:val="28"/>
          <w:szCs w:val="28"/>
        </w:rPr>
      </w:pPr>
    </w:p>
    <w:p w:rsidR="00B12CD2" w:rsidRPr="00FA41ED" w:rsidRDefault="00B12CD2" w:rsidP="00B12CD2">
      <w:pPr>
        <w:rPr>
          <w:b/>
          <w:sz w:val="28"/>
          <w:szCs w:val="28"/>
        </w:rPr>
      </w:pPr>
    </w:p>
    <w:p w:rsidR="00B12CD2" w:rsidRPr="00FA41ED" w:rsidRDefault="00B12CD2" w:rsidP="00B12CD2">
      <w:pPr>
        <w:rPr>
          <w:b/>
          <w:sz w:val="28"/>
          <w:szCs w:val="28"/>
        </w:rPr>
      </w:pPr>
    </w:p>
    <w:p w:rsidR="00B12CD2" w:rsidRPr="00FA41ED" w:rsidRDefault="00B12CD2" w:rsidP="00B12CD2">
      <w:pPr>
        <w:rPr>
          <w:b/>
          <w:sz w:val="28"/>
          <w:szCs w:val="28"/>
        </w:rPr>
      </w:pPr>
    </w:p>
    <w:p w:rsidR="00B12CD2" w:rsidRPr="00FA41ED" w:rsidRDefault="00B12CD2" w:rsidP="00B12CD2">
      <w:pPr>
        <w:rPr>
          <w:b/>
          <w:sz w:val="28"/>
          <w:szCs w:val="28"/>
        </w:rPr>
      </w:pPr>
    </w:p>
    <w:p w:rsidR="00B12CD2" w:rsidRDefault="00494319" w:rsidP="00B12CD2">
      <w:pPr>
        <w:rPr>
          <w:b/>
          <w:sz w:val="28"/>
          <w:szCs w:val="28"/>
        </w:rPr>
      </w:pPr>
      <w:r>
        <w:rPr>
          <w:noProof/>
        </w:rPr>
        <w:pict>
          <v:shape id="_x0000_s1027" type="#_x0000_t75" style="position:absolute;margin-left:-13.15pt;margin-top:18.45pt;width:509.35pt;height:317.65pt;z-index:251661312">
            <v:imagedata r:id="rId28" o:title=""/>
          </v:shape>
          <o:OLEObject Type="Embed" ProgID="Visio.Drawing.11" ShapeID="_x0000_s1027" DrawAspect="Content" ObjectID="_1599368702" r:id="rId29"/>
        </w:pict>
      </w:r>
    </w:p>
    <w:p w:rsidR="00B12CD2" w:rsidRPr="00FA41ED" w:rsidRDefault="00B12CD2" w:rsidP="00B12CD2">
      <w:pPr>
        <w:rPr>
          <w:b/>
          <w:sz w:val="28"/>
          <w:szCs w:val="28"/>
        </w:rPr>
      </w:pPr>
      <w:r w:rsidRPr="00FA41ED">
        <w:rPr>
          <w:b/>
          <w:sz w:val="28"/>
          <w:szCs w:val="28"/>
        </w:rPr>
        <w:t>Delinquent/Re-Performing Loan – Timeline</w:t>
      </w:r>
    </w:p>
    <w:p w:rsidR="00B12CD2" w:rsidRPr="00FA41ED" w:rsidRDefault="00B12CD2" w:rsidP="00B12CD2">
      <w:pPr>
        <w:rPr>
          <w:b/>
          <w:sz w:val="28"/>
          <w:szCs w:val="28"/>
        </w:rPr>
      </w:pPr>
    </w:p>
    <w:p w:rsidR="00B12CD2" w:rsidRPr="00FA41ED" w:rsidRDefault="00B12CD2" w:rsidP="00B12CD2">
      <w:pPr>
        <w:rPr>
          <w:b/>
          <w:sz w:val="28"/>
          <w:szCs w:val="28"/>
        </w:rPr>
      </w:pPr>
    </w:p>
    <w:p w:rsidR="00B12CD2" w:rsidRPr="00FA41ED" w:rsidRDefault="00B12CD2" w:rsidP="00B12CD2">
      <w:pPr>
        <w:rPr>
          <w:b/>
          <w:sz w:val="28"/>
          <w:szCs w:val="28"/>
        </w:rPr>
      </w:pPr>
      <w:r w:rsidRPr="00FA41ED">
        <w:rPr>
          <w:b/>
          <w:sz w:val="28"/>
          <w:szCs w:val="28"/>
        </w:rPr>
        <w:t>Loss Mitigation Capabilities</w:t>
      </w:r>
    </w:p>
    <w:p w:rsidR="00494319" w:rsidRDefault="00B12CD2" w:rsidP="00B12CD2">
      <w:r w:rsidRPr="009F10F2">
        <w:t xml:space="preserve">SNSC’s Application Management System (AMS) is a custom built application “wrapper” that provides real time integrated access to enterprise data from ILS, SAP, Documentum, Data Warehouse as well as </w:t>
      </w:r>
    </w:p>
    <w:p w:rsidR="00494319" w:rsidRDefault="00494319" w:rsidP="00B12CD2"/>
    <w:p w:rsidR="00494319" w:rsidRDefault="00494319" w:rsidP="00B12CD2"/>
    <w:p w:rsidR="00494319" w:rsidRDefault="00494319" w:rsidP="00B12CD2"/>
    <w:p w:rsidR="00B12CD2" w:rsidRPr="009F10F2" w:rsidRDefault="00B12CD2" w:rsidP="00B12CD2">
      <w:r w:rsidRPr="009F10F2">
        <w:t xml:space="preserve">custom solutions such as the Net Present Value, Foreclosure Management, REO Management, Payment </w:t>
      </w:r>
      <w:proofErr w:type="gramStart"/>
      <w:r w:rsidRPr="009F10F2">
        <w:t>Plans Management etc.</w:t>
      </w:r>
      <w:proofErr w:type="gramEnd"/>
    </w:p>
    <w:p w:rsidR="00B12CD2" w:rsidRPr="009F10F2" w:rsidRDefault="00B12CD2" w:rsidP="00B12CD2">
      <w:pPr>
        <w:pStyle w:val="ListParagraph"/>
        <w:numPr>
          <w:ilvl w:val="0"/>
          <w:numId w:val="1"/>
        </w:numPr>
      </w:pPr>
      <w:r w:rsidRPr="009F10F2">
        <w:t>The Net Present Value Model is a fully integrated loan level decision tool allowing for calculation for Foreclosure, Short Sale/Discounted Payoff, Deed-in-Lieu, Hybrid solutions as well as different modification programs;  from HAMP-Like programs to client specific modification programs;</w:t>
      </w:r>
    </w:p>
    <w:p w:rsidR="00B12CD2" w:rsidRPr="009F10F2" w:rsidRDefault="00B12CD2" w:rsidP="00B12CD2">
      <w:pPr>
        <w:pStyle w:val="ListParagraph"/>
        <w:numPr>
          <w:ilvl w:val="0"/>
          <w:numId w:val="1"/>
        </w:numPr>
      </w:pPr>
      <w:r w:rsidRPr="009F10F2">
        <w:t>The Asset Manager can instantly view changes to the resolution priorities as borrower’s financials or collateral conditions change;</w:t>
      </w:r>
    </w:p>
    <w:p w:rsidR="00B12CD2" w:rsidRPr="009F10F2" w:rsidRDefault="00B12CD2" w:rsidP="00B12CD2">
      <w:pPr>
        <w:pStyle w:val="ListParagraph"/>
        <w:numPr>
          <w:ilvl w:val="0"/>
          <w:numId w:val="1"/>
        </w:numPr>
      </w:pPr>
      <w:r w:rsidRPr="009F10F2">
        <w:t xml:space="preserve"> SNSC’s Net Present Value Model is highly customizable to address each investor portfolio strategies;</w:t>
      </w:r>
    </w:p>
    <w:p w:rsidR="00B12CD2" w:rsidRPr="009F10F2" w:rsidRDefault="00B12CD2" w:rsidP="00B12CD2">
      <w:pPr>
        <w:pStyle w:val="ListParagraph"/>
        <w:numPr>
          <w:ilvl w:val="0"/>
          <w:numId w:val="1"/>
        </w:numPr>
      </w:pPr>
      <w:r w:rsidRPr="009F10F2">
        <w:t>The Asset Manager’s experience and knowledge of the borrower and collateral will ultimately dictate the best and most likely solution;</w:t>
      </w:r>
    </w:p>
    <w:p w:rsidR="00B12CD2" w:rsidRPr="009F10F2" w:rsidRDefault="00B12CD2" w:rsidP="00B12CD2">
      <w:pPr>
        <w:pStyle w:val="ListParagraph"/>
        <w:numPr>
          <w:ilvl w:val="0"/>
          <w:numId w:val="1"/>
        </w:numPr>
      </w:pPr>
      <w:r w:rsidRPr="009F10F2">
        <w:t>All workout recommendations are subject to the approval of a Supervisor or the Department Manager.</w:t>
      </w:r>
    </w:p>
    <w:p w:rsidR="00B12CD2" w:rsidRPr="00FA41ED" w:rsidRDefault="00B12CD2" w:rsidP="00B12CD2">
      <w:pPr>
        <w:pStyle w:val="ListParagraph"/>
        <w:rPr>
          <w:sz w:val="24"/>
          <w:szCs w:val="24"/>
        </w:rPr>
      </w:pPr>
    </w:p>
    <w:p w:rsidR="00B12CD2" w:rsidRPr="00FA41ED" w:rsidRDefault="00B12CD2" w:rsidP="00B12CD2">
      <w:pPr>
        <w:jc w:val="center"/>
        <w:rPr>
          <w:b/>
          <w:sz w:val="28"/>
          <w:szCs w:val="28"/>
        </w:rPr>
      </w:pPr>
      <w:r>
        <w:rPr>
          <w:b/>
          <w:noProof/>
          <w:sz w:val="28"/>
          <w:szCs w:val="28"/>
        </w:rPr>
        <w:drawing>
          <wp:inline distT="0" distB="0" distL="0" distR="0" wp14:anchorId="50923676" wp14:editId="14403971">
            <wp:extent cx="4667250" cy="1876425"/>
            <wp:effectExtent l="0" t="0" r="0" b="0"/>
            <wp:docPr id="18"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67250" cy="1876425"/>
                    </a:xfrm>
                    <a:prstGeom prst="rect">
                      <a:avLst/>
                    </a:prstGeom>
                    <a:noFill/>
                    <a:ln>
                      <a:noFill/>
                    </a:ln>
                  </pic:spPr>
                </pic:pic>
              </a:graphicData>
            </a:graphic>
          </wp:inline>
        </w:drawing>
      </w:r>
    </w:p>
    <w:p w:rsidR="00B12CD2" w:rsidRPr="00FA41ED" w:rsidRDefault="00B12CD2" w:rsidP="00B12CD2">
      <w:pPr>
        <w:rPr>
          <w:b/>
          <w:sz w:val="28"/>
          <w:szCs w:val="28"/>
        </w:rPr>
      </w:pPr>
      <w:r w:rsidRPr="00FA41ED">
        <w:rPr>
          <w:b/>
          <w:sz w:val="28"/>
          <w:szCs w:val="28"/>
        </w:rPr>
        <w:t>Modifications</w:t>
      </w:r>
    </w:p>
    <w:p w:rsidR="00B12CD2" w:rsidRPr="00C2784B" w:rsidRDefault="00B12CD2" w:rsidP="00B12CD2">
      <w:r w:rsidRPr="009F10F2">
        <w:t>The Company has a comprehensive modification program in place for borrower’s whose ability to pay is contingent upon reasonable term changes</w:t>
      </w:r>
      <w:r w:rsidRPr="00947CE4">
        <w:t>. Fully integrated DTI calculations, Net Present Value results and amortization schedules are utilized by the Asset Manager to determine the appropriate work-out.</w:t>
      </w:r>
      <w:r w:rsidRPr="00C2784B">
        <w:t xml:space="preserve"> </w:t>
      </w:r>
    </w:p>
    <w:p w:rsidR="00B12CD2" w:rsidRPr="009F10F2" w:rsidRDefault="00B12CD2" w:rsidP="00B12CD2">
      <w:pPr>
        <w:pStyle w:val="ListParagraph"/>
        <w:numPr>
          <w:ilvl w:val="0"/>
          <w:numId w:val="1"/>
        </w:numPr>
      </w:pPr>
      <w:r w:rsidRPr="009F10F2">
        <w:t xml:space="preserve">  Modifications can be tailored to meet investor specific requirements;</w:t>
      </w:r>
    </w:p>
    <w:p w:rsidR="00B12CD2" w:rsidRPr="009F10F2" w:rsidRDefault="00B12CD2" w:rsidP="00B12CD2">
      <w:pPr>
        <w:pStyle w:val="ListParagraph"/>
        <w:numPr>
          <w:ilvl w:val="0"/>
          <w:numId w:val="1"/>
        </w:numPr>
      </w:pPr>
      <w:r w:rsidRPr="009F10F2">
        <w:t xml:space="preserve">  Solicitations are sent to borrowers who meet eligibility criteria;</w:t>
      </w:r>
    </w:p>
    <w:p w:rsidR="00B12CD2" w:rsidRPr="009F10F2" w:rsidRDefault="00B12CD2" w:rsidP="00B12CD2">
      <w:pPr>
        <w:pStyle w:val="ListParagraph"/>
        <w:numPr>
          <w:ilvl w:val="0"/>
          <w:numId w:val="1"/>
        </w:numPr>
      </w:pPr>
      <w:r w:rsidRPr="009F10F2">
        <w:t xml:space="preserve">  Underwriting review is performed to validate financial information and borrower situation;</w:t>
      </w:r>
    </w:p>
    <w:p w:rsidR="00B12CD2" w:rsidRPr="009F10F2" w:rsidRDefault="00B12CD2" w:rsidP="00B12CD2">
      <w:pPr>
        <w:pStyle w:val="ListParagraph"/>
        <w:numPr>
          <w:ilvl w:val="0"/>
          <w:numId w:val="1"/>
        </w:numPr>
      </w:pPr>
      <w:r w:rsidRPr="009F10F2">
        <w:t xml:space="preserve">  Exterior/Interior BPO to validate property market value;</w:t>
      </w:r>
    </w:p>
    <w:p w:rsidR="00B12CD2" w:rsidRPr="009F10F2" w:rsidRDefault="00B12CD2" w:rsidP="00B12CD2">
      <w:pPr>
        <w:pStyle w:val="ListParagraph"/>
        <w:numPr>
          <w:ilvl w:val="0"/>
          <w:numId w:val="1"/>
        </w:numPr>
      </w:pPr>
      <w:r w:rsidRPr="009F10F2">
        <w:t xml:space="preserve">  Fully integrated DTI calculations, NPV results and amortization schedules;</w:t>
      </w:r>
    </w:p>
    <w:p w:rsidR="00B12CD2" w:rsidRPr="009F10F2" w:rsidRDefault="00B12CD2" w:rsidP="00B12CD2">
      <w:pPr>
        <w:pStyle w:val="ListParagraph"/>
        <w:numPr>
          <w:ilvl w:val="0"/>
          <w:numId w:val="1"/>
        </w:numPr>
      </w:pPr>
      <w:r w:rsidRPr="009F10F2">
        <w:t xml:space="preserve">  Proactively manage the borrower through the trial plan and/or modification.</w:t>
      </w:r>
    </w:p>
    <w:p w:rsidR="00494319" w:rsidRDefault="00494319" w:rsidP="00B12CD2">
      <w:pPr>
        <w:rPr>
          <w:b/>
          <w:sz w:val="28"/>
          <w:szCs w:val="28"/>
        </w:rPr>
      </w:pPr>
    </w:p>
    <w:p w:rsidR="00B12CD2" w:rsidRPr="00FA41ED" w:rsidRDefault="00B12CD2" w:rsidP="00B12CD2">
      <w:pPr>
        <w:rPr>
          <w:b/>
          <w:sz w:val="28"/>
          <w:szCs w:val="28"/>
        </w:rPr>
      </w:pPr>
      <w:r w:rsidRPr="00FA41ED">
        <w:rPr>
          <w:b/>
          <w:sz w:val="28"/>
          <w:szCs w:val="28"/>
        </w:rPr>
        <w:lastRenderedPageBreak/>
        <w:t>Short Sales</w:t>
      </w:r>
      <w:r>
        <w:rPr>
          <w:b/>
          <w:sz w:val="28"/>
          <w:szCs w:val="28"/>
        </w:rPr>
        <w:t>/Refinances/Short Refinances/Deed-in- Lieu</w:t>
      </w:r>
    </w:p>
    <w:p w:rsidR="00B12CD2" w:rsidRDefault="00B12CD2" w:rsidP="00B12CD2">
      <w:r w:rsidRPr="009F10F2">
        <w:t xml:space="preserve">Identify population that may be </w:t>
      </w:r>
      <w:r>
        <w:t xml:space="preserve">eligible for </w:t>
      </w:r>
      <w:r w:rsidRPr="009F10F2">
        <w:t>loss mitigation</w:t>
      </w:r>
      <w:r>
        <w:t xml:space="preserve"> options.</w:t>
      </w:r>
      <w:r w:rsidRPr="009F10F2">
        <w:t xml:space="preserve"> </w:t>
      </w:r>
    </w:p>
    <w:p w:rsidR="00B12CD2" w:rsidRPr="009F10F2" w:rsidRDefault="00B12CD2" w:rsidP="00B12CD2">
      <w:pPr>
        <w:pStyle w:val="ListParagraph"/>
        <w:numPr>
          <w:ilvl w:val="0"/>
          <w:numId w:val="1"/>
        </w:numPr>
      </w:pPr>
      <w:r w:rsidRPr="009F10F2">
        <w:t>Review population with investor;</w:t>
      </w:r>
    </w:p>
    <w:p w:rsidR="00B12CD2" w:rsidRPr="009F10F2" w:rsidRDefault="00B12CD2" w:rsidP="00B12CD2">
      <w:pPr>
        <w:pStyle w:val="ListParagraph"/>
        <w:numPr>
          <w:ilvl w:val="0"/>
          <w:numId w:val="1"/>
        </w:numPr>
      </w:pPr>
      <w:r w:rsidRPr="009F10F2">
        <w:t xml:space="preserve">Work with </w:t>
      </w:r>
      <w:r>
        <w:t>b</w:t>
      </w:r>
      <w:r w:rsidRPr="009F10F2">
        <w:t xml:space="preserve">orrower, </w:t>
      </w:r>
      <w:r>
        <w:t>l</w:t>
      </w:r>
      <w:r w:rsidRPr="009F10F2">
        <w:t xml:space="preserve">isting </w:t>
      </w:r>
      <w:r>
        <w:t>b</w:t>
      </w:r>
      <w:r w:rsidRPr="009F10F2">
        <w:t>roker</w:t>
      </w:r>
      <w:r>
        <w:t>, lender</w:t>
      </w:r>
      <w:r w:rsidRPr="009F10F2">
        <w:t xml:space="preserve"> and</w:t>
      </w:r>
      <w:r>
        <w:t xml:space="preserve"> i</w:t>
      </w:r>
      <w:r w:rsidRPr="009F10F2">
        <w:t>nvestor throughout the process;</w:t>
      </w:r>
    </w:p>
    <w:p w:rsidR="00B12CD2" w:rsidRDefault="00B12CD2" w:rsidP="00B12CD2">
      <w:pPr>
        <w:pStyle w:val="ListParagraph"/>
        <w:numPr>
          <w:ilvl w:val="0"/>
          <w:numId w:val="1"/>
        </w:numPr>
      </w:pPr>
      <w:r w:rsidRPr="009F10F2">
        <w:t xml:space="preserve">Continue </w:t>
      </w:r>
      <w:r>
        <w:t xml:space="preserve">with efforts </w:t>
      </w:r>
      <w:r w:rsidRPr="009F10F2">
        <w:t>to re-cash flow the asset</w:t>
      </w:r>
      <w:r>
        <w:t>;</w:t>
      </w:r>
    </w:p>
    <w:p w:rsidR="00B12CD2" w:rsidRPr="009F10F2" w:rsidRDefault="00B12CD2" w:rsidP="00B12CD2">
      <w:pPr>
        <w:pStyle w:val="ListParagraph"/>
        <w:numPr>
          <w:ilvl w:val="0"/>
          <w:numId w:val="1"/>
        </w:numPr>
      </w:pPr>
      <w:r w:rsidRPr="009F10F2">
        <w:t>Recommend Real Estate Broker from SNSC’s list of preferred brokers if borrower requests assistance;</w:t>
      </w:r>
    </w:p>
    <w:p w:rsidR="00B12CD2" w:rsidRPr="009F10F2" w:rsidRDefault="00B12CD2" w:rsidP="00B12CD2">
      <w:pPr>
        <w:pStyle w:val="ListParagraph"/>
        <w:numPr>
          <w:ilvl w:val="0"/>
          <w:numId w:val="1"/>
        </w:numPr>
      </w:pPr>
      <w:r w:rsidRPr="009F10F2">
        <w:t>Review property valuations and borrower’s financials;</w:t>
      </w:r>
    </w:p>
    <w:p w:rsidR="00B12CD2" w:rsidRPr="009F10F2" w:rsidRDefault="00B12CD2" w:rsidP="00B12CD2">
      <w:pPr>
        <w:pStyle w:val="ListParagraph"/>
        <w:numPr>
          <w:ilvl w:val="0"/>
          <w:numId w:val="1"/>
        </w:numPr>
      </w:pPr>
      <w:r w:rsidRPr="009F10F2">
        <w:t>Negotiate with junior lien holder to obtain approval of the short sale;</w:t>
      </w:r>
    </w:p>
    <w:p w:rsidR="00B12CD2" w:rsidRPr="00947CE4" w:rsidRDefault="00B12CD2" w:rsidP="00B12CD2">
      <w:pPr>
        <w:pStyle w:val="ListParagraph"/>
        <w:numPr>
          <w:ilvl w:val="0"/>
          <w:numId w:val="1"/>
        </w:numPr>
      </w:pPr>
      <w:r w:rsidRPr="00947CE4">
        <w:t>Offer Cash for Keys/Relocation incentive as directed by investor;</w:t>
      </w:r>
    </w:p>
    <w:p w:rsidR="00B12CD2" w:rsidRPr="00947CE4" w:rsidRDefault="00B12CD2" w:rsidP="00B12CD2">
      <w:pPr>
        <w:pStyle w:val="ListParagraph"/>
        <w:numPr>
          <w:ilvl w:val="0"/>
          <w:numId w:val="1"/>
        </w:numPr>
      </w:pPr>
      <w:r w:rsidRPr="00947CE4">
        <w:t xml:space="preserve">Offer incentive to Listing Broker </w:t>
      </w:r>
      <w:r>
        <w:t>to promote</w:t>
      </w:r>
      <w:r w:rsidRPr="00947CE4">
        <w:t xml:space="preserve"> timely closing</w:t>
      </w:r>
      <w:r>
        <w:t xml:space="preserve"> of short sale</w:t>
      </w:r>
      <w:r w:rsidRPr="00947CE4">
        <w:t>;</w:t>
      </w:r>
    </w:p>
    <w:p w:rsidR="00B12CD2" w:rsidRPr="009F10F2" w:rsidRDefault="00B12CD2" w:rsidP="00B12CD2">
      <w:pPr>
        <w:pStyle w:val="ListParagraph"/>
        <w:numPr>
          <w:ilvl w:val="0"/>
          <w:numId w:val="1"/>
        </w:numPr>
      </w:pPr>
      <w:r>
        <w:t>Always c</w:t>
      </w:r>
      <w:r w:rsidRPr="009F10F2">
        <w:t>losely review HUD1</w:t>
      </w:r>
      <w:r>
        <w:t xml:space="preserve"> and monitor c</w:t>
      </w:r>
      <w:r w:rsidRPr="009F10F2">
        <w:t>losing</w:t>
      </w:r>
      <w:r>
        <w:t xml:space="preserve"> process</w:t>
      </w:r>
      <w:r w:rsidRPr="009F10F2">
        <w:t>.</w:t>
      </w:r>
    </w:p>
    <w:p w:rsidR="00B12CD2" w:rsidRPr="00FA41ED" w:rsidRDefault="00B12CD2" w:rsidP="00B12CD2">
      <w:pPr>
        <w:pStyle w:val="ListParagraph"/>
        <w:rPr>
          <w:sz w:val="24"/>
          <w:szCs w:val="24"/>
        </w:rPr>
      </w:pPr>
    </w:p>
    <w:p w:rsidR="00B12CD2" w:rsidRPr="00FA41ED" w:rsidRDefault="00B12CD2" w:rsidP="00B12CD2">
      <w:pPr>
        <w:rPr>
          <w:sz w:val="24"/>
          <w:szCs w:val="24"/>
        </w:rPr>
      </w:pPr>
      <w:r w:rsidRPr="00FA41ED">
        <w:rPr>
          <w:b/>
          <w:sz w:val="28"/>
          <w:szCs w:val="28"/>
        </w:rPr>
        <w:t>Foreclosure</w:t>
      </w:r>
    </w:p>
    <w:p w:rsidR="00B12CD2" w:rsidRPr="009F10F2" w:rsidRDefault="00B12CD2" w:rsidP="00B12CD2">
      <w:r w:rsidRPr="009F10F2">
        <w:t>The Foreclosure Team coordinates and monitors foreclosure proceedings with outside counsel.</w:t>
      </w:r>
    </w:p>
    <w:p w:rsidR="00B12CD2" w:rsidRPr="009F10F2" w:rsidRDefault="00B12CD2" w:rsidP="00B12CD2">
      <w:pPr>
        <w:pStyle w:val="ListParagraph"/>
        <w:numPr>
          <w:ilvl w:val="0"/>
          <w:numId w:val="1"/>
        </w:numPr>
      </w:pPr>
      <w:r w:rsidRPr="009F10F2">
        <w:t>The Asset Manager continues to be responsible for the overall management of the asset, while the Foreclosure Team handles the legal process;</w:t>
      </w:r>
    </w:p>
    <w:p w:rsidR="00B12CD2" w:rsidRPr="009F10F2" w:rsidRDefault="00B12CD2" w:rsidP="00B12CD2">
      <w:pPr>
        <w:pStyle w:val="ListParagraph"/>
        <w:numPr>
          <w:ilvl w:val="0"/>
          <w:numId w:val="1"/>
        </w:numPr>
      </w:pPr>
      <w:r w:rsidRPr="009F10F2">
        <w:t>Loss mitigation strategies run parallel during the foreclosure process with the Asset Manager continuing to pursue alternative resolutions with the borrower;</w:t>
      </w:r>
    </w:p>
    <w:p w:rsidR="00B12CD2" w:rsidRPr="009F10F2" w:rsidRDefault="00B12CD2" w:rsidP="00B12CD2">
      <w:pPr>
        <w:pStyle w:val="ListParagraph"/>
        <w:numPr>
          <w:ilvl w:val="0"/>
          <w:numId w:val="1"/>
        </w:numPr>
      </w:pPr>
      <w:r w:rsidRPr="009F10F2">
        <w:t>SNSC’s Foreclosure Management Module is an integrated workflow solution to track and manage the foreclosure process at every critical milestone;</w:t>
      </w:r>
    </w:p>
    <w:p w:rsidR="00B12CD2" w:rsidRPr="00012D31" w:rsidRDefault="00B12CD2" w:rsidP="00B12CD2">
      <w:pPr>
        <w:pStyle w:val="ListParagraph"/>
        <w:numPr>
          <w:ilvl w:val="0"/>
          <w:numId w:val="1"/>
        </w:numPr>
      </w:pPr>
      <w:r w:rsidRPr="00012D31">
        <w:t>All Foreclosure proceedings are subject to evaluation and approval by the</w:t>
      </w:r>
      <w:r w:rsidRPr="00776569">
        <w:t xml:space="preserve"> </w:t>
      </w:r>
      <w:r w:rsidRPr="009F10F2">
        <w:t xml:space="preserve">Foreclosure Committee. The committee </w:t>
      </w:r>
      <w:r>
        <w:t>includes:  Internal Counsel,</w:t>
      </w:r>
      <w:r w:rsidRPr="00012D31">
        <w:t xml:space="preserve"> Chief Operations Officer, SVP of Default Administration, SVP of Loan Administration and Foreclosure Manager;</w:t>
      </w:r>
    </w:p>
    <w:p w:rsidR="00B12CD2" w:rsidRPr="009F10F2" w:rsidRDefault="00B12CD2" w:rsidP="00B12CD2">
      <w:pPr>
        <w:pStyle w:val="ListParagraph"/>
        <w:numPr>
          <w:ilvl w:val="0"/>
          <w:numId w:val="1"/>
        </w:numPr>
      </w:pPr>
      <w:r w:rsidRPr="009F10F2">
        <w:t xml:space="preserve">SNSC works with a time-tested proprietary list of approved attorneys for each state; </w:t>
      </w:r>
    </w:p>
    <w:p w:rsidR="00B12CD2" w:rsidRPr="009F10F2" w:rsidRDefault="00B12CD2" w:rsidP="00B12CD2">
      <w:pPr>
        <w:pStyle w:val="ListParagraph"/>
        <w:numPr>
          <w:ilvl w:val="0"/>
          <w:numId w:val="1"/>
        </w:numPr>
      </w:pPr>
      <w:r w:rsidRPr="009F10F2">
        <w:t>Each attorney is evaluated and ranked in the Vendor Management Scorecard in AMS.</w:t>
      </w:r>
    </w:p>
    <w:p w:rsidR="00B12CD2" w:rsidRPr="00FA41ED" w:rsidRDefault="00B12CD2" w:rsidP="00B12CD2">
      <w:pPr>
        <w:pStyle w:val="ListParagraph"/>
        <w:rPr>
          <w:sz w:val="24"/>
          <w:szCs w:val="24"/>
        </w:rPr>
      </w:pPr>
    </w:p>
    <w:p w:rsidR="00B12CD2" w:rsidRPr="00FA41ED" w:rsidRDefault="00B12CD2" w:rsidP="00B12CD2">
      <w:pPr>
        <w:rPr>
          <w:b/>
          <w:sz w:val="28"/>
          <w:szCs w:val="28"/>
        </w:rPr>
      </w:pPr>
      <w:r w:rsidRPr="00FA41ED">
        <w:rPr>
          <w:b/>
          <w:sz w:val="28"/>
          <w:szCs w:val="28"/>
        </w:rPr>
        <w:t>Bankruptcy</w:t>
      </w:r>
    </w:p>
    <w:p w:rsidR="00B12CD2" w:rsidRPr="009F10F2" w:rsidRDefault="00B12CD2" w:rsidP="00B12CD2">
      <w:r w:rsidRPr="009F10F2">
        <w:t xml:space="preserve">The Bankruptcy Team receives or retrieves information relevant to the filings and monitors the bankruptcy proceedings from filing to dismissal/discharge. </w:t>
      </w:r>
    </w:p>
    <w:p w:rsidR="00B12CD2" w:rsidRPr="009F10F2" w:rsidRDefault="00B12CD2" w:rsidP="00B12CD2">
      <w:pPr>
        <w:pStyle w:val="ListParagraph"/>
        <w:numPr>
          <w:ilvl w:val="0"/>
          <w:numId w:val="1"/>
        </w:numPr>
      </w:pPr>
      <w:r w:rsidRPr="009F10F2">
        <w:t>The loan is transferred to a BK Asset Manager for the duration of the Bankruptcy;</w:t>
      </w:r>
    </w:p>
    <w:p w:rsidR="00B12CD2" w:rsidRPr="009F10F2" w:rsidRDefault="00B12CD2" w:rsidP="00B12CD2">
      <w:pPr>
        <w:pStyle w:val="ListParagraph"/>
        <w:numPr>
          <w:ilvl w:val="0"/>
          <w:numId w:val="1"/>
        </w:numPr>
      </w:pPr>
      <w:r w:rsidRPr="009F10F2">
        <w:t>Filing Number and Chapter are updated in the BK module in AMS;</w:t>
      </w:r>
    </w:p>
    <w:p w:rsidR="00B12CD2" w:rsidRPr="009F10F2" w:rsidRDefault="00B12CD2" w:rsidP="00B12CD2">
      <w:pPr>
        <w:pStyle w:val="ListParagraph"/>
        <w:numPr>
          <w:ilvl w:val="0"/>
          <w:numId w:val="1"/>
        </w:numPr>
      </w:pPr>
      <w:r w:rsidRPr="009F10F2">
        <w:t>Complete and file a Proof of Claim;</w:t>
      </w:r>
    </w:p>
    <w:p w:rsidR="00B12CD2" w:rsidRPr="009F10F2" w:rsidRDefault="00B12CD2" w:rsidP="00B12CD2">
      <w:pPr>
        <w:pStyle w:val="ListParagraph"/>
        <w:numPr>
          <w:ilvl w:val="0"/>
          <w:numId w:val="1"/>
        </w:numPr>
      </w:pPr>
      <w:r w:rsidRPr="009F10F2">
        <w:t>Monitor receipt of payments under bankruptcy plan;</w:t>
      </w:r>
    </w:p>
    <w:p w:rsidR="00B12CD2" w:rsidRPr="009F10F2" w:rsidRDefault="00B12CD2" w:rsidP="00B12CD2">
      <w:pPr>
        <w:pStyle w:val="ListParagraph"/>
        <w:numPr>
          <w:ilvl w:val="0"/>
          <w:numId w:val="1"/>
        </w:numPr>
      </w:pPr>
      <w:r w:rsidRPr="009F10F2">
        <w:t>Determine if borrowers intends to keep property;</w:t>
      </w:r>
    </w:p>
    <w:p w:rsidR="00B12CD2" w:rsidRPr="009F10F2" w:rsidRDefault="00B12CD2" w:rsidP="00B12CD2">
      <w:pPr>
        <w:pStyle w:val="ListParagraph"/>
        <w:numPr>
          <w:ilvl w:val="0"/>
          <w:numId w:val="1"/>
        </w:numPr>
      </w:pPr>
      <w:r w:rsidRPr="009F10F2">
        <w:t>Review and respond to proposed repayment plan under Chapter 11, 12, or 13;</w:t>
      </w:r>
    </w:p>
    <w:p w:rsidR="00B12CD2" w:rsidRPr="009F10F2" w:rsidRDefault="00B12CD2" w:rsidP="00B12CD2">
      <w:pPr>
        <w:pStyle w:val="ListParagraph"/>
        <w:numPr>
          <w:ilvl w:val="0"/>
          <w:numId w:val="1"/>
        </w:numPr>
      </w:pPr>
      <w:r w:rsidRPr="009F10F2">
        <w:t>Move for a stay or order if borrower default (Lift of Stay requested within 90 days);</w:t>
      </w:r>
    </w:p>
    <w:p w:rsidR="00B12CD2" w:rsidRPr="009F10F2" w:rsidRDefault="00B12CD2" w:rsidP="00B12CD2">
      <w:pPr>
        <w:pStyle w:val="ListParagraph"/>
        <w:numPr>
          <w:ilvl w:val="0"/>
          <w:numId w:val="1"/>
        </w:numPr>
      </w:pPr>
      <w:r w:rsidRPr="009F10F2">
        <w:lastRenderedPageBreak/>
        <w:t>Update Vendor Management scorecard in AMS, for evaluation and ranking of each attorney.</w:t>
      </w:r>
    </w:p>
    <w:p w:rsidR="00B12CD2" w:rsidRPr="00FA41ED" w:rsidRDefault="00B12CD2" w:rsidP="00B12CD2">
      <w:pPr>
        <w:pStyle w:val="ListParagraph"/>
        <w:rPr>
          <w:sz w:val="24"/>
          <w:szCs w:val="24"/>
        </w:rPr>
      </w:pPr>
    </w:p>
    <w:p w:rsidR="00B12CD2" w:rsidRPr="00FA41ED" w:rsidRDefault="00B12CD2" w:rsidP="00B12CD2">
      <w:pPr>
        <w:rPr>
          <w:b/>
          <w:sz w:val="28"/>
          <w:szCs w:val="28"/>
        </w:rPr>
      </w:pPr>
      <w:r w:rsidRPr="00FA41ED">
        <w:rPr>
          <w:b/>
          <w:sz w:val="28"/>
          <w:szCs w:val="28"/>
        </w:rPr>
        <w:t>REO Management</w:t>
      </w:r>
    </w:p>
    <w:p w:rsidR="00B12CD2" w:rsidRPr="009F10F2" w:rsidRDefault="00B12CD2" w:rsidP="00B12CD2">
      <w:r w:rsidRPr="009F10F2">
        <w:t>Asset Managers are responsible for managing the marketing and the timely closing of REO Properties. REO Management initiatives to reduce days on market and improve net proceeds include:</w:t>
      </w:r>
    </w:p>
    <w:p w:rsidR="00B12CD2" w:rsidRPr="009F10F2" w:rsidRDefault="00B12CD2" w:rsidP="00B12CD2">
      <w:pPr>
        <w:pStyle w:val="ListParagraph"/>
        <w:numPr>
          <w:ilvl w:val="0"/>
          <w:numId w:val="1"/>
        </w:numPr>
      </w:pPr>
      <w:r w:rsidRPr="009F10F2">
        <w:t>Pricing Strategy - Accurate assessment of property value with frequent review of pricing strategy and marketing presence; complete repairs as needed for best execution; negotiate highest “net proceeds” offer and close transaction;</w:t>
      </w:r>
    </w:p>
    <w:p w:rsidR="00B12CD2" w:rsidRPr="009F10F2" w:rsidRDefault="00B12CD2" w:rsidP="00B12CD2">
      <w:pPr>
        <w:pStyle w:val="ListParagraph"/>
        <w:numPr>
          <w:ilvl w:val="0"/>
          <w:numId w:val="1"/>
        </w:numPr>
      </w:pPr>
      <w:r w:rsidRPr="009F10F2">
        <w:t>Single-Point-of-Contact - Broker had direct line to the Asset Manager; assistance with property premarketing (i.e. Eviction/Trash-out/Maintenance/Winterization); assistance with property premarketing (i.e. Eviction/Trash-out/Maintenance/Winterization);</w:t>
      </w:r>
    </w:p>
    <w:p w:rsidR="00B12CD2" w:rsidRPr="009F10F2" w:rsidRDefault="00B12CD2" w:rsidP="00B12CD2">
      <w:pPr>
        <w:pStyle w:val="ListParagraph"/>
        <w:numPr>
          <w:ilvl w:val="0"/>
          <w:numId w:val="1"/>
        </w:numPr>
      </w:pPr>
      <w:r w:rsidRPr="009F10F2">
        <w:t>Timeline Management - Incent Real Estate Agents to close within pre-determined timeline; offer Cash for Keys for ‘occupied ’properties’; ensure Net Proceeds are received timely and closing documents are accurate and complete.</w:t>
      </w:r>
    </w:p>
    <w:p w:rsidR="00B12CD2" w:rsidRDefault="00B12CD2" w:rsidP="00B12CD2">
      <w:pPr>
        <w:rPr>
          <w:b/>
          <w:sz w:val="28"/>
          <w:szCs w:val="28"/>
        </w:rPr>
      </w:pPr>
    </w:p>
    <w:p w:rsidR="00B12CD2" w:rsidRPr="00FA41ED" w:rsidRDefault="00B12CD2" w:rsidP="00B12CD2">
      <w:pPr>
        <w:rPr>
          <w:b/>
          <w:color w:val="FF0000"/>
          <w:sz w:val="28"/>
          <w:szCs w:val="28"/>
        </w:rPr>
      </w:pPr>
      <w:r w:rsidRPr="00FA41ED">
        <w:rPr>
          <w:b/>
          <w:sz w:val="28"/>
          <w:szCs w:val="28"/>
        </w:rPr>
        <w:t>Property Valuations</w:t>
      </w:r>
      <w:r>
        <w:rPr>
          <w:b/>
          <w:sz w:val="28"/>
          <w:szCs w:val="28"/>
        </w:rPr>
        <w:t xml:space="preserve"> and Property Preservation</w:t>
      </w:r>
    </w:p>
    <w:p w:rsidR="00B12CD2" w:rsidRPr="009F10F2" w:rsidRDefault="00B12CD2" w:rsidP="00B12CD2">
      <w:pPr>
        <w:pStyle w:val="ListParagraph"/>
        <w:numPr>
          <w:ilvl w:val="0"/>
          <w:numId w:val="1"/>
        </w:numPr>
      </w:pPr>
      <w:r w:rsidRPr="009F10F2">
        <w:t>The Company maintains a database of approximately 3,500 approved real estate Brokers located throughout the United States, a result of tested relationships over the years. These selected Brokers provide Broker Price Opinions (BPO), Competitive Market Analysis (CMA), and Property Conditions Reports;</w:t>
      </w:r>
    </w:p>
    <w:p w:rsidR="00B12CD2" w:rsidRPr="009F10F2" w:rsidRDefault="00B12CD2" w:rsidP="00B12CD2">
      <w:pPr>
        <w:pStyle w:val="ListParagraph"/>
        <w:numPr>
          <w:ilvl w:val="0"/>
          <w:numId w:val="1"/>
        </w:numPr>
      </w:pPr>
      <w:r w:rsidRPr="009F10F2">
        <w:t>Valuations are reviewed for quality and accuracy to ensure assets reflect market value. Brokers are consistently evaluated based on accuracy and timeliness of their work. SNSC scores each broker based on these criteria to consistently ensure the Company is utilizing the most qualified and responsive Broker in each respective geographic area;</w:t>
      </w:r>
    </w:p>
    <w:p w:rsidR="00B12CD2" w:rsidRPr="009F10F2" w:rsidRDefault="00B12CD2" w:rsidP="00B12CD2">
      <w:pPr>
        <w:pStyle w:val="ListParagraph"/>
        <w:numPr>
          <w:ilvl w:val="0"/>
          <w:numId w:val="1"/>
        </w:numPr>
      </w:pPr>
      <w:r w:rsidRPr="009F10F2">
        <w:t>The Company developed an integrated a solution in AMS for ordering, retrieving and processing valuations;</w:t>
      </w:r>
    </w:p>
    <w:p w:rsidR="00B12CD2" w:rsidRDefault="00B12CD2" w:rsidP="00B12CD2">
      <w:pPr>
        <w:pStyle w:val="ListParagraph"/>
        <w:numPr>
          <w:ilvl w:val="0"/>
          <w:numId w:val="1"/>
        </w:numPr>
        <w:rPr>
          <w:sz w:val="24"/>
          <w:szCs w:val="24"/>
        </w:rPr>
      </w:pPr>
      <w:r w:rsidRPr="009F10F2">
        <w:t>SNSC’s valuations assume interior neglect, potential repair expense, and other REO related expenses. This approach enables SNSC to gauge potential marketing conditions</w:t>
      </w:r>
      <w:r>
        <w:rPr>
          <w:sz w:val="24"/>
          <w:szCs w:val="24"/>
        </w:rPr>
        <w:t>;</w:t>
      </w:r>
    </w:p>
    <w:p w:rsidR="00B12CD2" w:rsidRPr="00947CE4" w:rsidRDefault="00B12CD2" w:rsidP="00B12CD2">
      <w:pPr>
        <w:pStyle w:val="ListParagraph"/>
        <w:numPr>
          <w:ilvl w:val="0"/>
          <w:numId w:val="1"/>
        </w:numPr>
        <w:rPr>
          <w:sz w:val="24"/>
          <w:szCs w:val="24"/>
        </w:rPr>
      </w:pPr>
      <w:r>
        <w:t>The Company has engaged Nationwide Management Services, Inc. to provide Property Inspections and Property Preservation Services in accordance with GSE’s requirements. To improve efficiencies we are currently working with Nationwide Management Services,  Inc. to integrate data exchange;</w:t>
      </w:r>
    </w:p>
    <w:p w:rsidR="00B12CD2" w:rsidRPr="00FA41ED" w:rsidRDefault="00B12CD2" w:rsidP="00B12CD2">
      <w:pPr>
        <w:pStyle w:val="ListParagraph"/>
        <w:numPr>
          <w:ilvl w:val="0"/>
          <w:numId w:val="1"/>
        </w:numPr>
        <w:rPr>
          <w:sz w:val="24"/>
          <w:szCs w:val="24"/>
        </w:rPr>
      </w:pPr>
      <w:r>
        <w:t>The Company is working with several well-known Valuation providers to handle BPOs and Appraisals in accordance with GSE’s requirements</w:t>
      </w:r>
    </w:p>
    <w:p w:rsidR="00494319" w:rsidRDefault="00494319">
      <w:pPr>
        <w:rPr>
          <w:b/>
          <w:sz w:val="52"/>
          <w:szCs w:val="52"/>
        </w:rPr>
      </w:pPr>
    </w:p>
    <w:p w:rsidR="006A191D" w:rsidRDefault="006A191D">
      <w:pPr>
        <w:rPr>
          <w:b/>
          <w:sz w:val="52"/>
          <w:szCs w:val="52"/>
        </w:rPr>
      </w:pPr>
      <w:r w:rsidRPr="006A191D">
        <w:rPr>
          <w:b/>
          <w:sz w:val="52"/>
          <w:szCs w:val="52"/>
        </w:rPr>
        <w:lastRenderedPageBreak/>
        <w:t>Investor Reporting</w:t>
      </w:r>
    </w:p>
    <w:p w:rsidR="009869BB" w:rsidRDefault="009869BB">
      <w:r>
        <w:t>Each month, Investors will be sent an Invoice along with a multi-tab spreadsheet that includes the following tabs of information for supporting details:</w:t>
      </w:r>
    </w:p>
    <w:p w:rsidR="009869BB" w:rsidRDefault="009869BB" w:rsidP="009869BB">
      <w:pPr>
        <w:pStyle w:val="ListParagraph"/>
        <w:numPr>
          <w:ilvl w:val="0"/>
          <w:numId w:val="6"/>
        </w:numPr>
      </w:pPr>
      <w:r>
        <w:t>Investor Summaries</w:t>
      </w:r>
    </w:p>
    <w:p w:rsidR="009869BB" w:rsidRDefault="009869BB" w:rsidP="009869BB">
      <w:pPr>
        <w:pStyle w:val="ListParagraph"/>
        <w:numPr>
          <w:ilvl w:val="0"/>
          <w:numId w:val="6"/>
        </w:numPr>
      </w:pPr>
      <w:r>
        <w:t>Loan Summaries</w:t>
      </w:r>
    </w:p>
    <w:p w:rsidR="009869BB" w:rsidRDefault="009869BB" w:rsidP="009869BB">
      <w:pPr>
        <w:pStyle w:val="ListParagraph"/>
        <w:numPr>
          <w:ilvl w:val="0"/>
          <w:numId w:val="6"/>
        </w:numPr>
      </w:pPr>
      <w:r>
        <w:t>Transaction Details</w:t>
      </w:r>
    </w:p>
    <w:p w:rsidR="009869BB" w:rsidRDefault="009869BB" w:rsidP="009869BB">
      <w:pPr>
        <w:pStyle w:val="ListParagraph"/>
        <w:numPr>
          <w:ilvl w:val="0"/>
          <w:numId w:val="6"/>
        </w:numPr>
      </w:pPr>
      <w:r>
        <w:t>Corporate Advance Details</w:t>
      </w:r>
    </w:p>
    <w:p w:rsidR="009869BB" w:rsidRDefault="009869BB" w:rsidP="009869BB">
      <w:pPr>
        <w:pStyle w:val="ListParagraph"/>
        <w:numPr>
          <w:ilvl w:val="0"/>
          <w:numId w:val="6"/>
        </w:numPr>
      </w:pPr>
      <w:r>
        <w:t>Ancillary Fee Details</w:t>
      </w:r>
    </w:p>
    <w:p w:rsidR="009869BB" w:rsidRDefault="009869BB" w:rsidP="009869BB">
      <w:pPr>
        <w:pStyle w:val="ListParagraph"/>
        <w:numPr>
          <w:ilvl w:val="0"/>
          <w:numId w:val="6"/>
        </w:numPr>
      </w:pPr>
      <w:r>
        <w:t>Servicing Fee Details</w:t>
      </w:r>
    </w:p>
    <w:p w:rsidR="009869BB" w:rsidRDefault="009869BB" w:rsidP="009869BB">
      <w:pPr>
        <w:pStyle w:val="ListParagraph"/>
        <w:numPr>
          <w:ilvl w:val="0"/>
          <w:numId w:val="6"/>
        </w:numPr>
      </w:pPr>
      <w:r>
        <w:t>Month-end Loan Snapshot</w:t>
      </w:r>
    </w:p>
    <w:p w:rsidR="009869BB" w:rsidRDefault="009869BB" w:rsidP="009869BB">
      <w:pPr>
        <w:pStyle w:val="ListParagraph"/>
        <w:numPr>
          <w:ilvl w:val="0"/>
          <w:numId w:val="6"/>
        </w:numPr>
      </w:pPr>
      <w:r>
        <w:t>Unapplied Transaction Details</w:t>
      </w:r>
    </w:p>
    <w:p w:rsidR="009869BB" w:rsidRDefault="009869BB" w:rsidP="009869BB">
      <w:pPr>
        <w:pStyle w:val="ListParagraph"/>
        <w:numPr>
          <w:ilvl w:val="0"/>
          <w:numId w:val="6"/>
        </w:numPr>
      </w:pPr>
      <w:r>
        <w:t>Escrow Transaction Details</w:t>
      </w:r>
    </w:p>
    <w:p w:rsidR="008E6E44" w:rsidRDefault="008E6E44">
      <w:r>
        <w:t xml:space="preserve">SN Servicing </w:t>
      </w:r>
      <w:r w:rsidR="009869BB">
        <w:t xml:space="preserve">also </w:t>
      </w:r>
      <w:r>
        <w:t>provides a robust Investor Reporting web site that provides 24x7x365 real time access to portfolio and loan details.  There are 5 main sections:</w:t>
      </w:r>
    </w:p>
    <w:p w:rsidR="008E6E44" w:rsidRDefault="008E6E44" w:rsidP="008E6E44">
      <w:pPr>
        <w:pStyle w:val="ListParagraph"/>
        <w:numPr>
          <w:ilvl w:val="0"/>
          <w:numId w:val="5"/>
        </w:numPr>
      </w:pPr>
      <w:r w:rsidRPr="008E6E44">
        <w:rPr>
          <w:b/>
        </w:rPr>
        <w:t xml:space="preserve">Charts </w:t>
      </w:r>
      <w:r>
        <w:t>– Shows I high level graphical summary of the Investor’s portfolio.</w:t>
      </w:r>
    </w:p>
    <w:p w:rsidR="008B60C6" w:rsidRDefault="008B60C6" w:rsidP="008B60C6">
      <w:pPr>
        <w:pStyle w:val="ListParagraph"/>
      </w:pPr>
      <w:r w:rsidRPr="008B60C6">
        <w:rPr>
          <w:noProof/>
        </w:rPr>
        <w:drawing>
          <wp:inline distT="0" distB="0" distL="0" distR="0" wp14:anchorId="7F99B436" wp14:editId="58BF6679">
            <wp:extent cx="5943600" cy="4761865"/>
            <wp:effectExtent l="0" t="0" r="0" b="635"/>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1"/>
                    <a:stretch>
                      <a:fillRect/>
                    </a:stretch>
                  </pic:blipFill>
                  <pic:spPr>
                    <a:xfrm>
                      <a:off x="0" y="0"/>
                      <a:ext cx="5943600" cy="4761865"/>
                    </a:xfrm>
                    <a:prstGeom prst="rect">
                      <a:avLst/>
                    </a:prstGeom>
                  </pic:spPr>
                </pic:pic>
              </a:graphicData>
            </a:graphic>
          </wp:inline>
        </w:drawing>
      </w:r>
    </w:p>
    <w:p w:rsidR="008E6E44" w:rsidRDefault="008E6E44" w:rsidP="008E6E44">
      <w:pPr>
        <w:pStyle w:val="ListParagraph"/>
        <w:numPr>
          <w:ilvl w:val="0"/>
          <w:numId w:val="5"/>
        </w:numPr>
      </w:pPr>
      <w:r w:rsidRPr="008E6E44">
        <w:rPr>
          <w:b/>
        </w:rPr>
        <w:lastRenderedPageBreak/>
        <w:t xml:space="preserve">Reports </w:t>
      </w:r>
      <w:r>
        <w:t>– Provides 40 expansive portfolio reports for all aspects of the loans, containing thousands of data points.</w:t>
      </w:r>
    </w:p>
    <w:p w:rsidR="008B60C6" w:rsidRDefault="008B60C6" w:rsidP="008B60C6">
      <w:pPr>
        <w:pStyle w:val="ListParagraph"/>
      </w:pPr>
      <w:r w:rsidRPr="008B60C6">
        <w:rPr>
          <w:noProof/>
        </w:rPr>
        <w:drawing>
          <wp:inline distT="0" distB="0" distL="0" distR="0" wp14:anchorId="19F9BA15" wp14:editId="3FAB43C7">
            <wp:extent cx="5943600" cy="4760595"/>
            <wp:effectExtent l="0" t="0" r="0" b="190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2"/>
                    <a:stretch>
                      <a:fillRect/>
                    </a:stretch>
                  </pic:blipFill>
                  <pic:spPr>
                    <a:xfrm>
                      <a:off x="0" y="0"/>
                      <a:ext cx="5943600" cy="4760595"/>
                    </a:xfrm>
                    <a:prstGeom prst="rect">
                      <a:avLst/>
                    </a:prstGeom>
                  </pic:spPr>
                </pic:pic>
              </a:graphicData>
            </a:graphic>
          </wp:inline>
        </w:drawing>
      </w:r>
    </w:p>
    <w:p w:rsidR="008E6E44" w:rsidRDefault="008E6E44" w:rsidP="008E6E44">
      <w:pPr>
        <w:pStyle w:val="ListParagraph"/>
        <w:numPr>
          <w:ilvl w:val="0"/>
          <w:numId w:val="5"/>
        </w:numPr>
      </w:pPr>
      <w:r w:rsidRPr="008E6E44">
        <w:rPr>
          <w:b/>
        </w:rPr>
        <w:t xml:space="preserve">Shared Files </w:t>
      </w:r>
      <w:r>
        <w:t>– Utility that allows safe transmission of private information between the Investor and Servicer.</w:t>
      </w:r>
    </w:p>
    <w:p w:rsidR="009869BB" w:rsidRDefault="009869BB" w:rsidP="009869BB">
      <w:pPr>
        <w:pStyle w:val="ListParagraph"/>
      </w:pPr>
      <w:r w:rsidRPr="009869BB">
        <w:rPr>
          <w:noProof/>
        </w:rPr>
        <w:lastRenderedPageBreak/>
        <w:drawing>
          <wp:inline distT="0" distB="0" distL="0" distR="0" wp14:anchorId="1E66D7A8" wp14:editId="295A5F4D">
            <wp:extent cx="5943600" cy="4278630"/>
            <wp:effectExtent l="0" t="0" r="0"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3"/>
                    <a:stretch>
                      <a:fillRect/>
                    </a:stretch>
                  </pic:blipFill>
                  <pic:spPr>
                    <a:xfrm>
                      <a:off x="0" y="0"/>
                      <a:ext cx="5943600" cy="4278630"/>
                    </a:xfrm>
                    <a:prstGeom prst="rect">
                      <a:avLst/>
                    </a:prstGeom>
                  </pic:spPr>
                </pic:pic>
              </a:graphicData>
            </a:graphic>
          </wp:inline>
        </w:drawing>
      </w:r>
    </w:p>
    <w:p w:rsidR="008E6E44" w:rsidRDefault="008E6E44" w:rsidP="008E6E44">
      <w:pPr>
        <w:pStyle w:val="ListParagraph"/>
        <w:numPr>
          <w:ilvl w:val="0"/>
          <w:numId w:val="5"/>
        </w:numPr>
      </w:pPr>
      <w:r w:rsidRPr="008E6E44">
        <w:rPr>
          <w:b/>
        </w:rPr>
        <w:t xml:space="preserve">Requests </w:t>
      </w:r>
      <w:r>
        <w:t xml:space="preserve">– Secure request ticketing system that keeps track of the status of any request made to SN.  Allows the secure transfer of supporting documents and integrates within the Account Officer’s daily “To Do List”.  </w:t>
      </w:r>
    </w:p>
    <w:p w:rsidR="009869BB" w:rsidRDefault="009869BB" w:rsidP="009869BB">
      <w:pPr>
        <w:pStyle w:val="ListParagraph"/>
      </w:pPr>
      <w:r w:rsidRPr="009869BB">
        <w:rPr>
          <w:noProof/>
        </w:rPr>
        <w:lastRenderedPageBreak/>
        <w:drawing>
          <wp:inline distT="0" distB="0" distL="0" distR="0" wp14:anchorId="6466F0C4" wp14:editId="53A3EECF">
            <wp:extent cx="5943600" cy="47612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4"/>
                    <a:stretch>
                      <a:fillRect/>
                    </a:stretch>
                  </pic:blipFill>
                  <pic:spPr>
                    <a:xfrm>
                      <a:off x="0" y="0"/>
                      <a:ext cx="5943600" cy="4761230"/>
                    </a:xfrm>
                    <a:prstGeom prst="rect">
                      <a:avLst/>
                    </a:prstGeom>
                  </pic:spPr>
                </pic:pic>
              </a:graphicData>
            </a:graphic>
          </wp:inline>
        </w:drawing>
      </w:r>
    </w:p>
    <w:p w:rsidR="008E6E44" w:rsidRDefault="008E6E44" w:rsidP="008E6E44">
      <w:pPr>
        <w:pStyle w:val="ListParagraph"/>
        <w:numPr>
          <w:ilvl w:val="0"/>
          <w:numId w:val="5"/>
        </w:numPr>
      </w:pPr>
      <w:r w:rsidRPr="008E6E44">
        <w:rPr>
          <w:b/>
        </w:rPr>
        <w:t xml:space="preserve">Loan </w:t>
      </w:r>
      <w:r>
        <w:t>– Provides real-time detailed loan information, comments, transaction details, contact information, imaged documents, internal “To Do List”, Unofficial Payoff Quote, and Detailed Workflow timelines for Foreclosures and Loss Mitigation efforts.</w:t>
      </w:r>
    </w:p>
    <w:p w:rsidR="009869BB" w:rsidRPr="008E6E44" w:rsidRDefault="009869BB" w:rsidP="009869BB">
      <w:pPr>
        <w:pStyle w:val="ListParagraph"/>
      </w:pPr>
      <w:bookmarkStart w:id="0" w:name="_GoBack"/>
      <w:r w:rsidRPr="009869BB">
        <w:rPr>
          <w:noProof/>
        </w:rPr>
        <w:lastRenderedPageBreak/>
        <w:drawing>
          <wp:inline distT="0" distB="0" distL="0" distR="0" wp14:anchorId="7DF8845A" wp14:editId="3D295790">
            <wp:extent cx="5943600" cy="476694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5"/>
                    <a:stretch>
                      <a:fillRect/>
                    </a:stretch>
                  </pic:blipFill>
                  <pic:spPr>
                    <a:xfrm>
                      <a:off x="0" y="0"/>
                      <a:ext cx="5943600" cy="4766945"/>
                    </a:xfrm>
                    <a:prstGeom prst="rect">
                      <a:avLst/>
                    </a:prstGeom>
                  </pic:spPr>
                </pic:pic>
              </a:graphicData>
            </a:graphic>
          </wp:inline>
        </w:drawing>
      </w:r>
      <w:bookmarkEnd w:id="0"/>
    </w:p>
    <w:sectPr w:rsidR="009869BB" w:rsidRPr="008E6E44" w:rsidSect="00662FBD">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6C1513"/>
    <w:multiLevelType w:val="hybridMultilevel"/>
    <w:tmpl w:val="74E4E5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D6C67D5"/>
    <w:multiLevelType w:val="hybridMultilevel"/>
    <w:tmpl w:val="40124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2C64083"/>
    <w:multiLevelType w:val="hybridMultilevel"/>
    <w:tmpl w:val="AF2EF0FE"/>
    <w:lvl w:ilvl="0" w:tplc="0D62D4B4">
      <w:start w:val="8"/>
      <w:numFmt w:val="bullet"/>
      <w:lvlText w:val="-"/>
      <w:lvlJc w:val="left"/>
      <w:pPr>
        <w:ind w:left="1800" w:hanging="360"/>
      </w:pPr>
      <w:rPr>
        <w:rFonts w:ascii="Times New Roman" w:eastAsia="Times New Roman" w:hAnsi="Times New Roman"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589D3E35"/>
    <w:multiLevelType w:val="hybridMultilevel"/>
    <w:tmpl w:val="6EBCC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F56331C"/>
    <w:multiLevelType w:val="hybridMultilevel"/>
    <w:tmpl w:val="B216A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44D6F66"/>
    <w:multiLevelType w:val="hybridMultilevel"/>
    <w:tmpl w:val="F4D4F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CD2"/>
    <w:rsid w:val="000203EE"/>
    <w:rsid w:val="00045B6A"/>
    <w:rsid w:val="001D4B1B"/>
    <w:rsid w:val="00232DAD"/>
    <w:rsid w:val="002C3658"/>
    <w:rsid w:val="003D4DAB"/>
    <w:rsid w:val="003D7CA4"/>
    <w:rsid w:val="00447636"/>
    <w:rsid w:val="00494319"/>
    <w:rsid w:val="0056757D"/>
    <w:rsid w:val="00567C5E"/>
    <w:rsid w:val="00662FBD"/>
    <w:rsid w:val="006A191D"/>
    <w:rsid w:val="006D589F"/>
    <w:rsid w:val="00727D58"/>
    <w:rsid w:val="00765E07"/>
    <w:rsid w:val="008B60C6"/>
    <w:rsid w:val="008B6F84"/>
    <w:rsid w:val="008E6E44"/>
    <w:rsid w:val="00916DFD"/>
    <w:rsid w:val="00922304"/>
    <w:rsid w:val="00923415"/>
    <w:rsid w:val="009869BB"/>
    <w:rsid w:val="009E7084"/>
    <w:rsid w:val="00B12CD2"/>
    <w:rsid w:val="00B549FE"/>
    <w:rsid w:val="00B81850"/>
    <w:rsid w:val="00B94A7B"/>
    <w:rsid w:val="00BB78BD"/>
    <w:rsid w:val="00D45F5E"/>
    <w:rsid w:val="00D468B0"/>
    <w:rsid w:val="00EE60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CD2"/>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B12CD2"/>
    <w:pPr>
      <w:ind w:left="720"/>
      <w:contextualSpacing/>
    </w:pPr>
  </w:style>
  <w:style w:type="paragraph" w:styleId="BalloonText">
    <w:name w:val="Balloon Text"/>
    <w:basedOn w:val="Normal"/>
    <w:link w:val="BalloonTextChar"/>
    <w:uiPriority w:val="99"/>
    <w:semiHidden/>
    <w:unhideWhenUsed/>
    <w:rsid w:val="009223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2304"/>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CD2"/>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B12CD2"/>
    <w:pPr>
      <w:ind w:left="720"/>
      <w:contextualSpacing/>
    </w:pPr>
  </w:style>
  <w:style w:type="paragraph" w:styleId="BalloonText">
    <w:name w:val="Balloon Text"/>
    <w:basedOn w:val="Normal"/>
    <w:link w:val="BalloonTextChar"/>
    <w:uiPriority w:val="99"/>
    <w:semiHidden/>
    <w:unhideWhenUsed/>
    <w:rsid w:val="009223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2304"/>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4390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diagramQuickStyle" Target="diagrams/quickStyle2.xml"/><Relationship Id="rId18" Type="http://schemas.openxmlformats.org/officeDocument/2006/relationships/diagramQuickStyle" Target="diagrams/quickStyle3.xml"/><Relationship Id="rId26" Type="http://schemas.openxmlformats.org/officeDocument/2006/relationships/image" Target="media/image1.wmf"/><Relationship Id="rId3" Type="http://schemas.microsoft.com/office/2007/relationships/stylesWithEffects" Target="stylesWithEffects.xml"/><Relationship Id="rId21" Type="http://schemas.openxmlformats.org/officeDocument/2006/relationships/diagramData" Target="diagrams/data4.xml"/><Relationship Id="rId34" Type="http://schemas.openxmlformats.org/officeDocument/2006/relationships/image" Target="media/image7.png"/><Relationship Id="rId7" Type="http://schemas.openxmlformats.org/officeDocument/2006/relationships/diagramLayout" Target="diagrams/layout1.xml"/><Relationship Id="rId12" Type="http://schemas.openxmlformats.org/officeDocument/2006/relationships/diagramLayout" Target="diagrams/layout2.xml"/><Relationship Id="rId17" Type="http://schemas.openxmlformats.org/officeDocument/2006/relationships/diagramLayout" Target="diagrams/layout3.xml"/><Relationship Id="rId25" Type="http://schemas.microsoft.com/office/2007/relationships/diagramDrawing" Target="diagrams/drawing4.xml"/><Relationship Id="rId33" Type="http://schemas.openxmlformats.org/officeDocument/2006/relationships/image" Target="media/image6.png"/><Relationship Id="rId2" Type="http://schemas.openxmlformats.org/officeDocument/2006/relationships/styles" Target="styles.xml"/><Relationship Id="rId16" Type="http://schemas.openxmlformats.org/officeDocument/2006/relationships/diagramData" Target="diagrams/data3.xml"/><Relationship Id="rId20" Type="http://schemas.microsoft.com/office/2007/relationships/diagramDrawing" Target="diagrams/drawing3.xml"/><Relationship Id="rId29"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diagramData" Target="diagrams/data2.xml"/><Relationship Id="rId24" Type="http://schemas.openxmlformats.org/officeDocument/2006/relationships/diagramColors" Target="diagrams/colors4.xml"/><Relationship Id="rId32" Type="http://schemas.openxmlformats.org/officeDocument/2006/relationships/image" Target="media/image5.png"/><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2.xml"/><Relationship Id="rId23" Type="http://schemas.openxmlformats.org/officeDocument/2006/relationships/diagramQuickStyle" Target="diagrams/quickStyle4.xml"/><Relationship Id="rId28" Type="http://schemas.openxmlformats.org/officeDocument/2006/relationships/image" Target="media/image2.wmf"/><Relationship Id="rId36" Type="http://schemas.openxmlformats.org/officeDocument/2006/relationships/fontTable" Target="fontTable.xml"/><Relationship Id="rId10" Type="http://schemas.microsoft.com/office/2007/relationships/diagramDrawing" Target="diagrams/drawing1.xml"/><Relationship Id="rId19" Type="http://schemas.openxmlformats.org/officeDocument/2006/relationships/diagramColors" Target="diagrams/colors3.xm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diagramColors" Target="diagrams/colors1.xml"/><Relationship Id="rId14" Type="http://schemas.openxmlformats.org/officeDocument/2006/relationships/diagramColors" Target="diagrams/colors2.xml"/><Relationship Id="rId22" Type="http://schemas.openxmlformats.org/officeDocument/2006/relationships/diagramLayout" Target="diagrams/layout4.xml"/><Relationship Id="rId27" Type="http://schemas.openxmlformats.org/officeDocument/2006/relationships/oleObject" Target="embeddings/oleObject1.bin"/><Relationship Id="rId30" Type="http://schemas.openxmlformats.org/officeDocument/2006/relationships/image" Target="media/image3.png"/><Relationship Id="rId35"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4">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AA3109-E43B-460D-8994-B0EE7755DEC1}"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F8EDF14E-3E44-4A27-928C-4FBAA31430AE}">
      <dgm:prSet phldrT="[Text]" custT="1"/>
      <dgm:spPr>
        <a:solidFill>
          <a:srgbClr val="960000"/>
        </a:solidFill>
      </dgm:spPr>
      <dgm:t>
        <a:bodyPr/>
        <a:lstStyle/>
        <a:p>
          <a:r>
            <a:rPr lang="en-US" sz="1100"/>
            <a:t>Loan Boarding</a:t>
          </a:r>
        </a:p>
      </dgm:t>
    </dgm:pt>
    <dgm:pt modelId="{9C62AD76-12D6-4176-817F-730EB7DEC1A6}" type="parTrans" cxnId="{5728B3E5-2C76-46C3-BC53-4B2990036996}">
      <dgm:prSet/>
      <dgm:spPr/>
      <dgm:t>
        <a:bodyPr/>
        <a:lstStyle/>
        <a:p>
          <a:endParaRPr lang="en-US"/>
        </a:p>
      </dgm:t>
    </dgm:pt>
    <dgm:pt modelId="{AC523715-6C07-4E68-8F78-213EBED9CF7E}" type="sibTrans" cxnId="{5728B3E5-2C76-46C3-BC53-4B2990036996}">
      <dgm:prSet/>
      <dgm:spPr/>
      <dgm:t>
        <a:bodyPr/>
        <a:lstStyle/>
        <a:p>
          <a:endParaRPr lang="en-US"/>
        </a:p>
      </dgm:t>
    </dgm:pt>
    <dgm:pt modelId="{CFBC8DF5-4319-4A2D-8536-BFE22307F6E1}">
      <dgm:prSet phldrT="[Text]" custT="1"/>
      <dgm:spPr>
        <a:solidFill>
          <a:schemeClr val="bg1">
            <a:lumMod val="75000"/>
            <a:alpha val="90000"/>
          </a:schemeClr>
        </a:solidFill>
      </dgm:spPr>
      <dgm:t>
        <a:bodyPr/>
        <a:lstStyle/>
        <a:p>
          <a:r>
            <a:rPr lang="en-US" sz="1000"/>
            <a:t>SN Servicing has a proven track record of successful service transfers; since 1998 we have completed over 4,000 separate transactions/boardings</a:t>
          </a:r>
        </a:p>
      </dgm:t>
    </dgm:pt>
    <dgm:pt modelId="{5EA142A3-37F2-4400-B0A7-641FF4C54366}" type="parTrans" cxnId="{795AC537-44DB-4396-82CE-1DC3D722E278}">
      <dgm:prSet/>
      <dgm:spPr/>
      <dgm:t>
        <a:bodyPr/>
        <a:lstStyle/>
        <a:p>
          <a:endParaRPr lang="en-US"/>
        </a:p>
      </dgm:t>
    </dgm:pt>
    <dgm:pt modelId="{CA975ED5-4990-4B6F-8573-13D697635E2F}" type="sibTrans" cxnId="{795AC537-44DB-4396-82CE-1DC3D722E278}">
      <dgm:prSet/>
      <dgm:spPr/>
      <dgm:t>
        <a:bodyPr/>
        <a:lstStyle/>
        <a:p>
          <a:endParaRPr lang="en-US"/>
        </a:p>
      </dgm:t>
    </dgm:pt>
    <dgm:pt modelId="{8FB88EA5-1F67-4438-BD32-B8468D9DFE1E}">
      <dgm:prSet phldrT="[Text]" custT="1"/>
      <dgm:spPr>
        <a:solidFill>
          <a:schemeClr val="bg1">
            <a:lumMod val="75000"/>
            <a:alpha val="90000"/>
          </a:schemeClr>
        </a:solidFill>
      </dgm:spPr>
      <dgm:t>
        <a:bodyPr/>
        <a:lstStyle/>
        <a:p>
          <a:r>
            <a:rPr lang="en-US" sz="1000"/>
            <a:t>We have a fully automated electronic interface to our servicing system and have converted loans from all major systems (Fiserv, Interlinq, Fidelity) and many proprietary systems</a:t>
          </a:r>
        </a:p>
      </dgm:t>
    </dgm:pt>
    <dgm:pt modelId="{B5946C05-C00B-49AE-98A1-A1BB1B54C7EF}" type="parTrans" cxnId="{671C4DB0-39C9-4F04-ADF6-8EDDB829BA63}">
      <dgm:prSet/>
      <dgm:spPr/>
      <dgm:t>
        <a:bodyPr/>
        <a:lstStyle/>
        <a:p>
          <a:endParaRPr lang="en-US"/>
        </a:p>
      </dgm:t>
    </dgm:pt>
    <dgm:pt modelId="{F728E353-3F91-4175-80F0-7B667B77CFA3}" type="sibTrans" cxnId="{671C4DB0-39C9-4F04-ADF6-8EDDB829BA63}">
      <dgm:prSet/>
      <dgm:spPr/>
      <dgm:t>
        <a:bodyPr/>
        <a:lstStyle/>
        <a:p>
          <a:endParaRPr lang="en-US"/>
        </a:p>
      </dgm:t>
    </dgm:pt>
    <dgm:pt modelId="{F19F43C3-8126-4C2F-88C2-346A6DA4A7FD}">
      <dgm:prSet phldrT="[Text]" custT="1"/>
      <dgm:spPr>
        <a:solidFill>
          <a:srgbClr val="960000"/>
        </a:solidFill>
      </dgm:spPr>
      <dgm:t>
        <a:bodyPr/>
        <a:lstStyle/>
        <a:p>
          <a:r>
            <a:rPr lang="en-US" sz="1100"/>
            <a:t>Loan Maintenance</a:t>
          </a:r>
        </a:p>
      </dgm:t>
    </dgm:pt>
    <dgm:pt modelId="{C00D2080-BCD9-415F-BA6C-0397E82DEC50}" type="parTrans" cxnId="{A6A49E85-C391-4279-9BDE-D062931095B4}">
      <dgm:prSet/>
      <dgm:spPr/>
      <dgm:t>
        <a:bodyPr/>
        <a:lstStyle/>
        <a:p>
          <a:endParaRPr lang="en-US"/>
        </a:p>
      </dgm:t>
    </dgm:pt>
    <dgm:pt modelId="{2BE0EF12-D134-47EC-B670-8DC0B0AF36DD}" type="sibTrans" cxnId="{A6A49E85-C391-4279-9BDE-D062931095B4}">
      <dgm:prSet/>
      <dgm:spPr/>
      <dgm:t>
        <a:bodyPr/>
        <a:lstStyle/>
        <a:p>
          <a:endParaRPr lang="en-US"/>
        </a:p>
      </dgm:t>
    </dgm:pt>
    <dgm:pt modelId="{3CB33D67-69DD-4485-A043-03002390BC6C}">
      <dgm:prSet phldrT="[Text]" custT="1"/>
      <dgm:spPr>
        <a:solidFill>
          <a:schemeClr val="bg1">
            <a:lumMod val="75000"/>
            <a:alpha val="90000"/>
          </a:schemeClr>
        </a:solidFill>
      </dgm:spPr>
      <dgm:t>
        <a:bodyPr/>
        <a:lstStyle/>
        <a:p>
          <a:r>
            <a:rPr lang="en-US" sz="1000"/>
            <a:t>Post-boarding data quality review using on-line audit form populated with system data</a:t>
          </a:r>
        </a:p>
      </dgm:t>
    </dgm:pt>
    <dgm:pt modelId="{321EE6B8-665A-472F-8F56-DB61B5617A8A}" type="parTrans" cxnId="{C01FD1EA-8ACA-4E29-96A5-B50E0E48EC97}">
      <dgm:prSet/>
      <dgm:spPr/>
      <dgm:t>
        <a:bodyPr/>
        <a:lstStyle/>
        <a:p>
          <a:endParaRPr lang="en-US"/>
        </a:p>
      </dgm:t>
    </dgm:pt>
    <dgm:pt modelId="{E5824819-6E00-4862-B37B-9CB33E5105BD}" type="sibTrans" cxnId="{C01FD1EA-8ACA-4E29-96A5-B50E0E48EC97}">
      <dgm:prSet/>
      <dgm:spPr/>
      <dgm:t>
        <a:bodyPr/>
        <a:lstStyle/>
        <a:p>
          <a:endParaRPr lang="en-US"/>
        </a:p>
      </dgm:t>
    </dgm:pt>
    <dgm:pt modelId="{9A8330AD-5CB9-47B8-99E8-E3DFC1812A8D}">
      <dgm:prSet phldrT="[Text]" custT="1"/>
      <dgm:spPr>
        <a:solidFill>
          <a:srgbClr val="960000"/>
        </a:solidFill>
      </dgm:spPr>
      <dgm:t>
        <a:bodyPr/>
        <a:lstStyle/>
        <a:p>
          <a:r>
            <a:rPr lang="en-US" sz="1100"/>
            <a:t>ARM Unit</a:t>
          </a:r>
        </a:p>
      </dgm:t>
    </dgm:pt>
    <dgm:pt modelId="{B5C36C89-8C06-46A3-802B-89DD2DB85BD0}" type="parTrans" cxnId="{D9A342F3-4539-4131-9055-CC4949F6499D}">
      <dgm:prSet/>
      <dgm:spPr/>
      <dgm:t>
        <a:bodyPr/>
        <a:lstStyle/>
        <a:p>
          <a:endParaRPr lang="en-US"/>
        </a:p>
      </dgm:t>
    </dgm:pt>
    <dgm:pt modelId="{E710A067-9560-415D-A023-6BEC038079F9}" type="sibTrans" cxnId="{D9A342F3-4539-4131-9055-CC4949F6499D}">
      <dgm:prSet/>
      <dgm:spPr/>
      <dgm:t>
        <a:bodyPr/>
        <a:lstStyle/>
        <a:p>
          <a:endParaRPr lang="en-US"/>
        </a:p>
      </dgm:t>
    </dgm:pt>
    <dgm:pt modelId="{CE04AF87-2162-4B60-9E15-80ECC0F290AA}">
      <dgm:prSet phldrT="[Text]" custT="1"/>
      <dgm:spPr>
        <a:solidFill>
          <a:schemeClr val="bg1">
            <a:lumMod val="75000"/>
            <a:alpha val="90000"/>
          </a:schemeClr>
        </a:solidFill>
      </dgm:spPr>
      <dgm:t>
        <a:bodyPr/>
        <a:lstStyle/>
        <a:p>
          <a:r>
            <a:rPr lang="en-US" sz="1000"/>
            <a:t>ARM servicing is supported by ARM module</a:t>
          </a:r>
        </a:p>
      </dgm:t>
    </dgm:pt>
    <dgm:pt modelId="{B6B92C00-9000-4F5E-AA83-4B32A69EB549}" type="parTrans" cxnId="{5B00FC8E-798F-4046-8CE8-C21B4660659A}">
      <dgm:prSet/>
      <dgm:spPr/>
      <dgm:t>
        <a:bodyPr/>
        <a:lstStyle/>
        <a:p>
          <a:endParaRPr lang="en-US"/>
        </a:p>
      </dgm:t>
    </dgm:pt>
    <dgm:pt modelId="{00D14DBD-3A02-4268-BA22-CAEC290129A8}" type="sibTrans" cxnId="{5B00FC8E-798F-4046-8CE8-C21B4660659A}">
      <dgm:prSet/>
      <dgm:spPr/>
      <dgm:t>
        <a:bodyPr/>
        <a:lstStyle/>
        <a:p>
          <a:endParaRPr lang="en-US"/>
        </a:p>
      </dgm:t>
    </dgm:pt>
    <dgm:pt modelId="{5666F03B-43CF-40C3-8FE2-FCB9A53AA0CB}">
      <dgm:prSet phldrT="[Text]" custT="1"/>
      <dgm:spPr>
        <a:solidFill>
          <a:schemeClr val="bg1">
            <a:lumMod val="75000"/>
            <a:alpha val="90000"/>
          </a:schemeClr>
        </a:solidFill>
      </dgm:spPr>
      <dgm:t>
        <a:bodyPr/>
        <a:lstStyle/>
        <a:p>
          <a:r>
            <a:rPr lang="en-US" sz="1000"/>
            <a:t>Notable features of the system/process are:</a:t>
          </a:r>
        </a:p>
      </dgm:t>
    </dgm:pt>
    <dgm:pt modelId="{BAECB4D2-63FF-4AE4-85A8-E036728FF5D2}" type="parTrans" cxnId="{902348A7-1021-4E76-9BF9-BB540EBBB660}">
      <dgm:prSet/>
      <dgm:spPr/>
      <dgm:t>
        <a:bodyPr/>
        <a:lstStyle/>
        <a:p>
          <a:endParaRPr lang="en-US"/>
        </a:p>
      </dgm:t>
    </dgm:pt>
    <dgm:pt modelId="{AC7A2899-3926-4888-A5C2-E9C808A0BE35}" type="sibTrans" cxnId="{902348A7-1021-4E76-9BF9-BB540EBBB660}">
      <dgm:prSet/>
      <dgm:spPr/>
      <dgm:t>
        <a:bodyPr/>
        <a:lstStyle/>
        <a:p>
          <a:endParaRPr lang="en-US"/>
        </a:p>
      </dgm:t>
    </dgm:pt>
    <dgm:pt modelId="{D8BA5957-4907-4914-85D9-AF7D9F6DB9FD}">
      <dgm:prSet custT="1"/>
      <dgm:spPr>
        <a:solidFill>
          <a:schemeClr val="bg1">
            <a:lumMod val="75000"/>
            <a:alpha val="90000"/>
          </a:schemeClr>
        </a:solidFill>
      </dgm:spPr>
      <dgm:t>
        <a:bodyPr/>
        <a:lstStyle/>
        <a:p>
          <a:r>
            <a:rPr lang="en-US" sz="1000"/>
            <a:t>Capability to transfer/load 10,000= loans in a single transaction</a:t>
          </a:r>
        </a:p>
      </dgm:t>
    </dgm:pt>
    <dgm:pt modelId="{CC795DB7-893E-44B8-946E-82041A2E6414}" type="parTrans" cxnId="{3FE73E2F-A95F-4F65-BF8B-1079FEC33BB5}">
      <dgm:prSet/>
      <dgm:spPr/>
      <dgm:t>
        <a:bodyPr/>
        <a:lstStyle/>
        <a:p>
          <a:endParaRPr lang="en-US"/>
        </a:p>
      </dgm:t>
    </dgm:pt>
    <dgm:pt modelId="{CC2C4255-3020-4ACD-9655-CF2E04047C1A}" type="sibTrans" cxnId="{3FE73E2F-A95F-4F65-BF8B-1079FEC33BB5}">
      <dgm:prSet/>
      <dgm:spPr/>
      <dgm:t>
        <a:bodyPr/>
        <a:lstStyle/>
        <a:p>
          <a:endParaRPr lang="en-US"/>
        </a:p>
      </dgm:t>
    </dgm:pt>
    <dgm:pt modelId="{A3BE73C8-0E0E-459A-9F00-DC18C0B42636}">
      <dgm:prSet custT="1"/>
      <dgm:spPr>
        <a:solidFill>
          <a:schemeClr val="bg1">
            <a:lumMod val="75000"/>
            <a:alpha val="90000"/>
          </a:schemeClr>
        </a:solidFill>
      </dgm:spPr>
      <dgm:t>
        <a:bodyPr/>
        <a:lstStyle/>
        <a:p>
          <a:r>
            <a:rPr lang="en-US" sz="1000"/>
            <a:t>Full audit log incorporated in the pre-board function</a:t>
          </a:r>
        </a:p>
      </dgm:t>
    </dgm:pt>
    <dgm:pt modelId="{5620F229-EAC3-4939-8BFA-210F4862622F}" type="parTrans" cxnId="{48A7070D-8DC6-4AB5-A479-5CFE45FF8D72}">
      <dgm:prSet/>
      <dgm:spPr/>
      <dgm:t>
        <a:bodyPr/>
        <a:lstStyle/>
        <a:p>
          <a:endParaRPr lang="en-US"/>
        </a:p>
      </dgm:t>
    </dgm:pt>
    <dgm:pt modelId="{4114250E-BB54-4B22-9AE0-54892B9C2E68}" type="sibTrans" cxnId="{48A7070D-8DC6-4AB5-A479-5CFE45FF8D72}">
      <dgm:prSet/>
      <dgm:spPr/>
      <dgm:t>
        <a:bodyPr/>
        <a:lstStyle/>
        <a:p>
          <a:endParaRPr lang="en-US"/>
        </a:p>
      </dgm:t>
    </dgm:pt>
    <dgm:pt modelId="{EFDE0116-A8D1-4D34-B782-62C1FC6E061F}">
      <dgm:prSet custT="1"/>
      <dgm:spPr>
        <a:solidFill>
          <a:schemeClr val="bg1">
            <a:lumMod val="75000"/>
            <a:alpha val="90000"/>
          </a:schemeClr>
        </a:solidFill>
      </dgm:spPr>
      <dgm:t>
        <a:bodyPr/>
        <a:lstStyle/>
        <a:p>
          <a:r>
            <a:rPr lang="en-US" sz="1000"/>
            <a:t>Loan Boarding rules/edits employed during pre-board for increased validation</a:t>
          </a:r>
        </a:p>
      </dgm:t>
    </dgm:pt>
    <dgm:pt modelId="{371DD12A-C530-469B-9554-A15744F403C9}" type="parTrans" cxnId="{605149BD-BF39-4AB4-91C3-6532D7C4198B}">
      <dgm:prSet/>
      <dgm:spPr/>
      <dgm:t>
        <a:bodyPr/>
        <a:lstStyle/>
        <a:p>
          <a:endParaRPr lang="en-US"/>
        </a:p>
      </dgm:t>
    </dgm:pt>
    <dgm:pt modelId="{8D82D689-6316-49EE-BE44-2C9B4FCB97D6}" type="sibTrans" cxnId="{605149BD-BF39-4AB4-91C3-6532D7C4198B}">
      <dgm:prSet/>
      <dgm:spPr/>
      <dgm:t>
        <a:bodyPr/>
        <a:lstStyle/>
        <a:p>
          <a:endParaRPr lang="en-US"/>
        </a:p>
      </dgm:t>
    </dgm:pt>
    <dgm:pt modelId="{582A5D64-29D5-48CA-8032-5FA879BC8E9C}">
      <dgm:prSet custT="1"/>
      <dgm:spPr>
        <a:solidFill>
          <a:schemeClr val="bg1">
            <a:lumMod val="75000"/>
            <a:alpha val="90000"/>
          </a:schemeClr>
        </a:solidFill>
      </dgm:spPr>
      <dgm:t>
        <a:bodyPr/>
        <a:lstStyle/>
        <a:p>
          <a:r>
            <a:rPr lang="en-US" sz="1000"/>
            <a:t>Rigorous dual process review to challenge data integrity </a:t>
          </a:r>
        </a:p>
      </dgm:t>
    </dgm:pt>
    <dgm:pt modelId="{1F4D6627-842C-4936-A825-749A88EF28CF}" type="parTrans" cxnId="{3B4554C6-98C1-48DD-B730-0C13C9BF7711}">
      <dgm:prSet/>
      <dgm:spPr/>
      <dgm:t>
        <a:bodyPr/>
        <a:lstStyle/>
        <a:p>
          <a:endParaRPr lang="en-US"/>
        </a:p>
      </dgm:t>
    </dgm:pt>
    <dgm:pt modelId="{3496C26E-DCA1-498F-A1C8-0CF6AAAE989E}" type="sibTrans" cxnId="{3B4554C6-98C1-48DD-B730-0C13C9BF7711}">
      <dgm:prSet/>
      <dgm:spPr/>
      <dgm:t>
        <a:bodyPr/>
        <a:lstStyle/>
        <a:p>
          <a:endParaRPr lang="en-US"/>
        </a:p>
      </dgm:t>
    </dgm:pt>
    <dgm:pt modelId="{9C74403B-E473-4102-97E6-FA390A736724}">
      <dgm:prSet custT="1"/>
      <dgm:spPr>
        <a:solidFill>
          <a:schemeClr val="bg1">
            <a:lumMod val="75000"/>
            <a:alpha val="90000"/>
          </a:schemeClr>
        </a:solidFill>
      </dgm:spPr>
      <dgm:t>
        <a:bodyPr/>
        <a:lstStyle/>
        <a:p>
          <a:r>
            <a:rPr lang="en-US" sz="1000"/>
            <a:t>Intuitively accept or assign MERS numbers during boarding</a:t>
          </a:r>
        </a:p>
      </dgm:t>
    </dgm:pt>
    <dgm:pt modelId="{74EB9054-75F5-4952-AEE5-4511B1221CC7}" type="parTrans" cxnId="{614E2061-00A4-4E95-A080-3E8763E2295D}">
      <dgm:prSet/>
      <dgm:spPr/>
      <dgm:t>
        <a:bodyPr/>
        <a:lstStyle/>
        <a:p>
          <a:endParaRPr lang="en-US"/>
        </a:p>
      </dgm:t>
    </dgm:pt>
    <dgm:pt modelId="{F435F359-076B-42BB-B017-87772CD513B7}" type="sibTrans" cxnId="{614E2061-00A4-4E95-A080-3E8763E2295D}">
      <dgm:prSet/>
      <dgm:spPr/>
      <dgm:t>
        <a:bodyPr/>
        <a:lstStyle/>
        <a:p>
          <a:endParaRPr lang="en-US"/>
        </a:p>
      </dgm:t>
    </dgm:pt>
    <dgm:pt modelId="{44054F27-C21B-47B1-A4C2-DEF4003B5273}">
      <dgm:prSet custT="1"/>
      <dgm:spPr>
        <a:solidFill>
          <a:schemeClr val="bg1">
            <a:lumMod val="75000"/>
            <a:alpha val="90000"/>
          </a:schemeClr>
        </a:solidFill>
      </dgm:spPr>
      <dgm:t>
        <a:bodyPr/>
        <a:lstStyle/>
        <a:p>
          <a:r>
            <a:rPr lang="en-US" sz="1000"/>
            <a:t>ARM data fields loaded electronically, post boarding</a:t>
          </a:r>
        </a:p>
      </dgm:t>
    </dgm:pt>
    <dgm:pt modelId="{9619E2B3-6A67-4F08-8806-6890B59197F9}" type="parTrans" cxnId="{B33BB004-2C93-4ACF-A46A-EF615CB795AC}">
      <dgm:prSet/>
      <dgm:spPr/>
      <dgm:t>
        <a:bodyPr/>
        <a:lstStyle/>
        <a:p>
          <a:endParaRPr lang="en-US"/>
        </a:p>
      </dgm:t>
    </dgm:pt>
    <dgm:pt modelId="{FD52150E-7E03-43B4-B416-8B6FC0EF4F92}" type="sibTrans" cxnId="{B33BB004-2C93-4ACF-A46A-EF615CB795AC}">
      <dgm:prSet/>
      <dgm:spPr/>
      <dgm:t>
        <a:bodyPr/>
        <a:lstStyle/>
        <a:p>
          <a:endParaRPr lang="en-US"/>
        </a:p>
      </dgm:t>
    </dgm:pt>
    <dgm:pt modelId="{A7E52070-1129-4DCB-B0C0-D0D7D0AE5A55}">
      <dgm:prSet custT="1"/>
      <dgm:spPr>
        <a:solidFill>
          <a:schemeClr val="bg1">
            <a:lumMod val="75000"/>
            <a:alpha val="90000"/>
          </a:schemeClr>
        </a:solidFill>
      </dgm:spPr>
      <dgm:t>
        <a:bodyPr/>
        <a:lstStyle/>
        <a:p>
          <a:r>
            <a:rPr lang="en-US" sz="1000"/>
            <a:t>Comprehensive Service Transfer Guide and Weekly Coordination meeting (pre and post transfer)</a:t>
          </a:r>
        </a:p>
      </dgm:t>
    </dgm:pt>
    <dgm:pt modelId="{969D6835-F1F6-4094-A7CD-AA7F32BAF3A0}" type="parTrans" cxnId="{94FAB9C6-D917-41B8-9585-AA8A6DBD3E37}">
      <dgm:prSet/>
      <dgm:spPr/>
      <dgm:t>
        <a:bodyPr/>
        <a:lstStyle/>
        <a:p>
          <a:endParaRPr lang="en-US"/>
        </a:p>
      </dgm:t>
    </dgm:pt>
    <dgm:pt modelId="{C3C19E50-45B0-41AE-B530-0A4ECD40EDEC}" type="sibTrans" cxnId="{94FAB9C6-D917-41B8-9585-AA8A6DBD3E37}">
      <dgm:prSet/>
      <dgm:spPr/>
      <dgm:t>
        <a:bodyPr/>
        <a:lstStyle/>
        <a:p>
          <a:endParaRPr lang="en-US"/>
        </a:p>
      </dgm:t>
    </dgm:pt>
    <dgm:pt modelId="{A2632385-08A2-4BF0-A641-EC83CFB3FF70}">
      <dgm:prSet custT="1"/>
      <dgm:spPr>
        <a:solidFill>
          <a:schemeClr val="bg1">
            <a:lumMod val="75000"/>
            <a:alpha val="90000"/>
          </a:schemeClr>
        </a:solidFill>
      </dgm:spPr>
      <dgm:t>
        <a:bodyPr/>
        <a:lstStyle/>
        <a:p>
          <a:r>
            <a:rPr lang="en-US" sz="1000"/>
            <a:t>Critical data fields are verified against Promissory note and/or related documents(s)</a:t>
          </a:r>
        </a:p>
      </dgm:t>
    </dgm:pt>
    <dgm:pt modelId="{920362FD-3CB6-4D6D-B9F3-BA705DB77FF3}" type="parTrans" cxnId="{68FDCB45-80FB-40F5-A60B-15256A54AE2E}">
      <dgm:prSet/>
      <dgm:spPr/>
      <dgm:t>
        <a:bodyPr/>
        <a:lstStyle/>
        <a:p>
          <a:endParaRPr lang="en-US"/>
        </a:p>
      </dgm:t>
    </dgm:pt>
    <dgm:pt modelId="{87BF6A44-7B28-49D1-A9D7-B24E3622EB9B}" type="sibTrans" cxnId="{68FDCB45-80FB-40F5-A60B-15256A54AE2E}">
      <dgm:prSet/>
      <dgm:spPr/>
      <dgm:t>
        <a:bodyPr/>
        <a:lstStyle/>
        <a:p>
          <a:endParaRPr lang="en-US"/>
        </a:p>
      </dgm:t>
    </dgm:pt>
    <dgm:pt modelId="{99F95074-DBA4-4B96-96F3-82581105D982}">
      <dgm:prSet custT="1"/>
      <dgm:spPr>
        <a:solidFill>
          <a:schemeClr val="bg1">
            <a:lumMod val="75000"/>
            <a:alpha val="90000"/>
          </a:schemeClr>
        </a:solidFill>
      </dgm:spPr>
      <dgm:t>
        <a:bodyPr/>
        <a:lstStyle/>
        <a:p>
          <a:r>
            <a:rPr lang="en-US" sz="1000"/>
            <a:t>Audit population is 100% of loan pools with less than 500 loans or a statistical sample of pools greater than 500 loans (sample size may be expanded based on initial findings)</a:t>
          </a:r>
        </a:p>
      </dgm:t>
    </dgm:pt>
    <dgm:pt modelId="{8C66921C-3839-4C1C-99A4-4769FA678E20}" type="parTrans" cxnId="{862C95A1-04D8-4CF1-A123-567161DBA83D}">
      <dgm:prSet/>
      <dgm:spPr/>
      <dgm:t>
        <a:bodyPr/>
        <a:lstStyle/>
        <a:p>
          <a:endParaRPr lang="en-US"/>
        </a:p>
      </dgm:t>
    </dgm:pt>
    <dgm:pt modelId="{B9577FB1-E42E-49FC-8D60-84F50F1F8BD1}" type="sibTrans" cxnId="{862C95A1-04D8-4CF1-A123-567161DBA83D}">
      <dgm:prSet/>
      <dgm:spPr/>
      <dgm:t>
        <a:bodyPr/>
        <a:lstStyle/>
        <a:p>
          <a:endParaRPr lang="en-US"/>
        </a:p>
      </dgm:t>
    </dgm:pt>
    <dgm:pt modelId="{09893EFE-AA02-4DC9-8944-A8747B9A5D5E}">
      <dgm:prSet custT="1"/>
      <dgm:spPr>
        <a:solidFill>
          <a:schemeClr val="bg1">
            <a:lumMod val="75000"/>
            <a:alpha val="90000"/>
          </a:schemeClr>
        </a:solidFill>
      </dgm:spPr>
      <dgm:t>
        <a:bodyPr/>
        <a:lstStyle/>
        <a:p>
          <a:r>
            <a:rPr lang="en-US" sz="1000"/>
            <a:t>All ARM-specific data fields are audited (regardless of pool size)</a:t>
          </a:r>
        </a:p>
      </dgm:t>
    </dgm:pt>
    <dgm:pt modelId="{2045A3D3-DA0F-4808-A193-B30B8BDAB208}" type="parTrans" cxnId="{EE779485-0F2D-470F-96E0-CBE5CC2D258F}">
      <dgm:prSet/>
      <dgm:spPr/>
      <dgm:t>
        <a:bodyPr/>
        <a:lstStyle/>
        <a:p>
          <a:endParaRPr lang="en-US"/>
        </a:p>
      </dgm:t>
    </dgm:pt>
    <dgm:pt modelId="{C940C115-5C76-436C-A653-60910D8B8493}" type="sibTrans" cxnId="{EE779485-0F2D-470F-96E0-CBE5CC2D258F}">
      <dgm:prSet/>
      <dgm:spPr/>
      <dgm:t>
        <a:bodyPr/>
        <a:lstStyle/>
        <a:p>
          <a:endParaRPr lang="en-US"/>
        </a:p>
      </dgm:t>
    </dgm:pt>
    <dgm:pt modelId="{E7060CF0-F01C-4F6A-B071-242F7494CC89}">
      <dgm:prSet custT="1"/>
      <dgm:spPr>
        <a:solidFill>
          <a:schemeClr val="bg1">
            <a:lumMod val="75000"/>
            <a:alpha val="90000"/>
          </a:schemeClr>
        </a:solidFill>
      </dgm:spPr>
      <dgm:t>
        <a:bodyPr/>
        <a:lstStyle/>
        <a:p>
          <a:r>
            <a:rPr lang="en-US" sz="1000"/>
            <a:t>Data exceptions are captured on the review form and approved by a supervisor</a:t>
          </a:r>
        </a:p>
      </dgm:t>
    </dgm:pt>
    <dgm:pt modelId="{2AC25ADE-EEEA-4C5D-93B6-3A7AC0EC88A9}" type="parTrans" cxnId="{F1C3660B-ED9D-4581-89B7-65DC2FEE6F8B}">
      <dgm:prSet/>
      <dgm:spPr/>
      <dgm:t>
        <a:bodyPr/>
        <a:lstStyle/>
        <a:p>
          <a:endParaRPr lang="en-US"/>
        </a:p>
      </dgm:t>
    </dgm:pt>
    <dgm:pt modelId="{142C089B-E119-4AC1-B6CA-9A05AAF38F6E}" type="sibTrans" cxnId="{F1C3660B-ED9D-4581-89B7-65DC2FEE6F8B}">
      <dgm:prSet/>
      <dgm:spPr/>
      <dgm:t>
        <a:bodyPr/>
        <a:lstStyle/>
        <a:p>
          <a:endParaRPr lang="en-US"/>
        </a:p>
      </dgm:t>
    </dgm:pt>
    <dgm:pt modelId="{482EE979-884E-475A-8CE8-CD5D2992537A}">
      <dgm:prSet custT="1"/>
      <dgm:spPr>
        <a:solidFill>
          <a:schemeClr val="bg1">
            <a:lumMod val="75000"/>
            <a:alpha val="90000"/>
          </a:schemeClr>
        </a:solidFill>
      </dgm:spPr>
      <dgm:t>
        <a:bodyPr/>
        <a:lstStyle/>
        <a:p>
          <a:r>
            <a:rPr lang="en-US" sz="1000"/>
            <a:t>System corrections are made by authorized personnel</a:t>
          </a:r>
        </a:p>
      </dgm:t>
    </dgm:pt>
    <dgm:pt modelId="{F21F9366-39AD-4974-991C-49003FD30426}" type="parTrans" cxnId="{47B3FB86-D580-4F89-AE71-9FD0AC6CC055}">
      <dgm:prSet/>
      <dgm:spPr/>
      <dgm:t>
        <a:bodyPr/>
        <a:lstStyle/>
        <a:p>
          <a:endParaRPr lang="en-US"/>
        </a:p>
      </dgm:t>
    </dgm:pt>
    <dgm:pt modelId="{A1CA68D5-9E04-44CB-8ADB-0DD1B5A1BBC1}" type="sibTrans" cxnId="{47B3FB86-D580-4F89-AE71-9FD0AC6CC055}">
      <dgm:prSet/>
      <dgm:spPr/>
      <dgm:t>
        <a:bodyPr/>
        <a:lstStyle/>
        <a:p>
          <a:endParaRPr lang="en-US"/>
        </a:p>
      </dgm:t>
    </dgm:pt>
    <dgm:pt modelId="{87880E05-9544-4F32-B2C1-74058DB9F704}">
      <dgm:prSet custT="1"/>
      <dgm:spPr>
        <a:solidFill>
          <a:schemeClr val="bg1">
            <a:lumMod val="75000"/>
            <a:alpha val="90000"/>
          </a:schemeClr>
        </a:solidFill>
      </dgm:spPr>
      <dgm:t>
        <a:bodyPr/>
        <a:lstStyle/>
        <a:p>
          <a:r>
            <a:rPr lang="en-US" sz="1000"/>
            <a:t>Audit trail is maintained of all corrections/changes</a:t>
          </a:r>
        </a:p>
      </dgm:t>
    </dgm:pt>
    <dgm:pt modelId="{242A7679-E1A6-4FFD-A204-2AA1AD92B934}" type="parTrans" cxnId="{C0B65ECD-321D-4C72-AF87-A5B9FCC1F8B9}">
      <dgm:prSet/>
      <dgm:spPr/>
      <dgm:t>
        <a:bodyPr/>
        <a:lstStyle/>
        <a:p>
          <a:endParaRPr lang="en-US"/>
        </a:p>
      </dgm:t>
    </dgm:pt>
    <dgm:pt modelId="{32F5E5A4-8502-4C6A-83AB-017AA6559E80}" type="sibTrans" cxnId="{C0B65ECD-321D-4C72-AF87-A5B9FCC1F8B9}">
      <dgm:prSet/>
      <dgm:spPr/>
      <dgm:t>
        <a:bodyPr/>
        <a:lstStyle/>
        <a:p>
          <a:endParaRPr lang="en-US"/>
        </a:p>
      </dgm:t>
    </dgm:pt>
    <dgm:pt modelId="{8AFF603B-C286-404C-A510-E0365F78A6F6}">
      <dgm:prSet custT="1"/>
      <dgm:spPr>
        <a:solidFill>
          <a:schemeClr val="bg1">
            <a:lumMod val="75000"/>
            <a:alpha val="90000"/>
          </a:schemeClr>
        </a:solidFill>
      </dgm:spPr>
      <dgm:t>
        <a:bodyPr/>
        <a:lstStyle/>
        <a:p>
          <a:r>
            <a:rPr lang="en-US" sz="1000"/>
            <a:t>The ARM portfolio includes both standard and non-standard Adjustable Rate loan programs</a:t>
          </a:r>
        </a:p>
      </dgm:t>
    </dgm:pt>
    <dgm:pt modelId="{D277DB68-4DAD-410C-9BF3-EFDC0C575E26}" type="parTrans" cxnId="{4832DF51-FA45-4DD0-8AD8-E0DFD3C5BA01}">
      <dgm:prSet/>
      <dgm:spPr/>
      <dgm:t>
        <a:bodyPr/>
        <a:lstStyle/>
        <a:p>
          <a:endParaRPr lang="en-US"/>
        </a:p>
      </dgm:t>
    </dgm:pt>
    <dgm:pt modelId="{E82172F1-0360-437E-9E9F-40FC8112450A}" type="sibTrans" cxnId="{4832DF51-FA45-4DD0-8AD8-E0DFD3C5BA01}">
      <dgm:prSet/>
      <dgm:spPr/>
      <dgm:t>
        <a:bodyPr/>
        <a:lstStyle/>
        <a:p>
          <a:endParaRPr lang="en-US"/>
        </a:p>
      </dgm:t>
    </dgm:pt>
    <dgm:pt modelId="{341D6E89-5DA0-45DA-9F24-DD6715893374}">
      <dgm:prSet custT="1"/>
      <dgm:spPr>
        <a:solidFill>
          <a:schemeClr val="bg1">
            <a:lumMod val="75000"/>
            <a:alpha val="90000"/>
          </a:schemeClr>
        </a:solidFill>
      </dgm:spPr>
      <dgm:t>
        <a:bodyPr/>
        <a:lstStyle/>
        <a:p>
          <a:r>
            <a:rPr lang="en-US" sz="1000"/>
            <a:t>Rate/payment changes are system generated</a:t>
          </a:r>
        </a:p>
      </dgm:t>
    </dgm:pt>
    <dgm:pt modelId="{E0BC31DB-3DEA-459F-87AB-B123753246A2}" type="parTrans" cxnId="{81589CCA-73FD-4D01-9B91-47B7CB113E5F}">
      <dgm:prSet/>
      <dgm:spPr/>
      <dgm:t>
        <a:bodyPr/>
        <a:lstStyle/>
        <a:p>
          <a:endParaRPr lang="en-US"/>
        </a:p>
      </dgm:t>
    </dgm:pt>
    <dgm:pt modelId="{760486F0-F1F0-45A1-BC2B-B6208D0F205F}" type="sibTrans" cxnId="{81589CCA-73FD-4D01-9B91-47B7CB113E5F}">
      <dgm:prSet/>
      <dgm:spPr/>
      <dgm:t>
        <a:bodyPr/>
        <a:lstStyle/>
        <a:p>
          <a:endParaRPr lang="en-US"/>
        </a:p>
      </dgm:t>
    </dgm:pt>
    <dgm:pt modelId="{F2CC4E5A-A7CC-487E-A35C-B58572737A0C}">
      <dgm:prSet custT="1"/>
      <dgm:spPr>
        <a:solidFill>
          <a:schemeClr val="bg1">
            <a:lumMod val="75000"/>
            <a:alpha val="90000"/>
          </a:schemeClr>
        </a:solidFill>
      </dgm:spPr>
      <dgm:t>
        <a:bodyPr/>
        <a:lstStyle/>
        <a:p>
          <a:r>
            <a:rPr lang="en-US" sz="1000"/>
            <a:t>Indices are electronically updated weekly through an interface with HSH Financial Publishers</a:t>
          </a:r>
        </a:p>
      </dgm:t>
    </dgm:pt>
    <dgm:pt modelId="{FB9B8F58-AA60-44D4-8580-C34960656A92}" type="parTrans" cxnId="{17FCB826-43ED-44B3-8994-CA767EB7C007}">
      <dgm:prSet/>
      <dgm:spPr/>
      <dgm:t>
        <a:bodyPr/>
        <a:lstStyle/>
        <a:p>
          <a:endParaRPr lang="en-US"/>
        </a:p>
      </dgm:t>
    </dgm:pt>
    <dgm:pt modelId="{62886051-9C71-414B-A534-41D891AD8214}" type="sibTrans" cxnId="{17FCB826-43ED-44B3-8994-CA767EB7C007}">
      <dgm:prSet/>
      <dgm:spPr/>
      <dgm:t>
        <a:bodyPr/>
        <a:lstStyle/>
        <a:p>
          <a:endParaRPr lang="en-US"/>
        </a:p>
      </dgm:t>
    </dgm:pt>
    <dgm:pt modelId="{F4614D88-14EC-4D8B-BB37-350823D5FE42}">
      <dgm:prSet custT="1"/>
      <dgm:spPr>
        <a:solidFill>
          <a:schemeClr val="bg1">
            <a:lumMod val="75000"/>
            <a:alpha val="90000"/>
          </a:schemeClr>
        </a:solidFill>
      </dgm:spPr>
      <dgm:t>
        <a:bodyPr/>
        <a:lstStyle/>
        <a:p>
          <a:r>
            <a:rPr lang="en-US" sz="1000"/>
            <a:t>ARM data validity audits are performed post-boarding</a:t>
          </a:r>
        </a:p>
      </dgm:t>
    </dgm:pt>
    <dgm:pt modelId="{F25BEA09-BCB7-4806-93DC-B3DD4186F1CC}" type="parTrans" cxnId="{91B8E430-4A84-47D4-A03F-7740C99A4CE1}">
      <dgm:prSet/>
      <dgm:spPr/>
      <dgm:t>
        <a:bodyPr/>
        <a:lstStyle/>
        <a:p>
          <a:endParaRPr lang="en-US"/>
        </a:p>
      </dgm:t>
    </dgm:pt>
    <dgm:pt modelId="{B983F8B9-6A91-47A0-BCA9-31057A4034E3}" type="sibTrans" cxnId="{91B8E430-4A84-47D4-A03F-7740C99A4CE1}">
      <dgm:prSet/>
      <dgm:spPr/>
      <dgm:t>
        <a:bodyPr/>
        <a:lstStyle/>
        <a:p>
          <a:endParaRPr lang="en-US"/>
        </a:p>
      </dgm:t>
    </dgm:pt>
    <dgm:pt modelId="{D2C188B7-F996-4312-AC04-379178337FA1}">
      <dgm:prSet custT="1"/>
      <dgm:spPr>
        <a:solidFill>
          <a:schemeClr val="bg1">
            <a:lumMod val="75000"/>
            <a:alpha val="90000"/>
          </a:schemeClr>
        </a:solidFill>
      </dgm:spPr>
      <dgm:t>
        <a:bodyPr/>
        <a:lstStyle/>
        <a:p>
          <a:r>
            <a:rPr lang="en-US" sz="1000"/>
            <a:t>ARM portfolio currently consists of over 1400 residential loans </a:t>
          </a:r>
        </a:p>
      </dgm:t>
    </dgm:pt>
    <dgm:pt modelId="{0460CD22-4396-4C11-B576-98B24C00EC0D}" type="parTrans" cxnId="{91FDD580-C035-4BBE-AFF7-B6B91372420E}">
      <dgm:prSet/>
      <dgm:spPr/>
      <dgm:t>
        <a:bodyPr/>
        <a:lstStyle/>
        <a:p>
          <a:endParaRPr lang="en-US"/>
        </a:p>
      </dgm:t>
    </dgm:pt>
    <dgm:pt modelId="{F7AD240B-9EF3-45FB-9B92-258B7964BE4C}" type="sibTrans" cxnId="{91FDD580-C035-4BBE-AFF7-B6B91372420E}">
      <dgm:prSet/>
      <dgm:spPr/>
      <dgm:t>
        <a:bodyPr/>
        <a:lstStyle/>
        <a:p>
          <a:endParaRPr lang="en-US"/>
        </a:p>
      </dgm:t>
    </dgm:pt>
    <dgm:pt modelId="{B1EF42B5-58DB-46CC-B7C6-2D0CBB3E0CAD}" type="pres">
      <dgm:prSet presAssocID="{A7AA3109-E43B-460D-8994-B0EE7755DEC1}" presName="Name0" presStyleCnt="0">
        <dgm:presLayoutVars>
          <dgm:dir/>
          <dgm:animLvl val="lvl"/>
          <dgm:resizeHandles val="exact"/>
        </dgm:presLayoutVars>
      </dgm:prSet>
      <dgm:spPr/>
      <dgm:t>
        <a:bodyPr/>
        <a:lstStyle/>
        <a:p>
          <a:endParaRPr lang="en-US"/>
        </a:p>
      </dgm:t>
    </dgm:pt>
    <dgm:pt modelId="{3CFD5DB9-A24F-4ED4-9777-D427FAC065EA}" type="pres">
      <dgm:prSet presAssocID="{F8EDF14E-3E44-4A27-928C-4FBAA31430AE}" presName="linNode" presStyleCnt="0"/>
      <dgm:spPr/>
    </dgm:pt>
    <dgm:pt modelId="{E4755B78-B294-4DA8-9D53-69488C0C9529}" type="pres">
      <dgm:prSet presAssocID="{F8EDF14E-3E44-4A27-928C-4FBAA31430AE}" presName="parentText" presStyleLbl="node1" presStyleIdx="0" presStyleCnt="3" custScaleX="89171" custScaleY="61804">
        <dgm:presLayoutVars>
          <dgm:chMax val="1"/>
          <dgm:bulletEnabled val="1"/>
        </dgm:presLayoutVars>
      </dgm:prSet>
      <dgm:spPr/>
      <dgm:t>
        <a:bodyPr/>
        <a:lstStyle/>
        <a:p>
          <a:endParaRPr lang="en-US"/>
        </a:p>
      </dgm:t>
    </dgm:pt>
    <dgm:pt modelId="{A66EEEA1-87AC-44E9-A837-A751B790F2C9}" type="pres">
      <dgm:prSet presAssocID="{F8EDF14E-3E44-4A27-928C-4FBAA31430AE}" presName="descendantText" presStyleLbl="alignAccFollowNode1" presStyleIdx="0" presStyleCnt="3" custScaleX="87354" custScaleY="130957">
        <dgm:presLayoutVars>
          <dgm:bulletEnabled val="1"/>
        </dgm:presLayoutVars>
      </dgm:prSet>
      <dgm:spPr/>
      <dgm:t>
        <a:bodyPr/>
        <a:lstStyle/>
        <a:p>
          <a:endParaRPr lang="en-US"/>
        </a:p>
      </dgm:t>
    </dgm:pt>
    <dgm:pt modelId="{18ACBED2-1FAA-4A55-8CA3-CF83CECA6367}" type="pres">
      <dgm:prSet presAssocID="{AC523715-6C07-4E68-8F78-213EBED9CF7E}" presName="sp" presStyleCnt="0"/>
      <dgm:spPr/>
    </dgm:pt>
    <dgm:pt modelId="{3CAB2EB8-4CAC-484F-9665-32D6F46BBDD7}" type="pres">
      <dgm:prSet presAssocID="{F19F43C3-8126-4C2F-88C2-346A6DA4A7FD}" presName="linNode" presStyleCnt="0"/>
      <dgm:spPr/>
    </dgm:pt>
    <dgm:pt modelId="{15996313-102C-4C29-B44E-57335EEEBC11}" type="pres">
      <dgm:prSet presAssocID="{F19F43C3-8126-4C2F-88C2-346A6DA4A7FD}" presName="parentText" presStyleLbl="node1" presStyleIdx="1" presStyleCnt="3" custScaleX="91846" custScaleY="61219" custLinFactNeighborX="458" custLinFactNeighborY="-11012">
        <dgm:presLayoutVars>
          <dgm:chMax val="1"/>
          <dgm:bulletEnabled val="1"/>
        </dgm:presLayoutVars>
      </dgm:prSet>
      <dgm:spPr/>
      <dgm:t>
        <a:bodyPr/>
        <a:lstStyle/>
        <a:p>
          <a:endParaRPr lang="en-US"/>
        </a:p>
      </dgm:t>
    </dgm:pt>
    <dgm:pt modelId="{1EAA4406-B00B-4884-9BF2-34C45E015251}" type="pres">
      <dgm:prSet presAssocID="{F19F43C3-8126-4C2F-88C2-346A6DA4A7FD}" presName="descendantText" presStyleLbl="alignAccFollowNode1" presStyleIdx="1" presStyleCnt="3" custScaleX="86704" custScaleY="106900" custLinFactNeighborX="-396" custLinFactNeighborY="-506">
        <dgm:presLayoutVars>
          <dgm:bulletEnabled val="1"/>
        </dgm:presLayoutVars>
      </dgm:prSet>
      <dgm:spPr/>
      <dgm:t>
        <a:bodyPr/>
        <a:lstStyle/>
        <a:p>
          <a:endParaRPr lang="en-US"/>
        </a:p>
      </dgm:t>
    </dgm:pt>
    <dgm:pt modelId="{7E42067D-8D17-4D6C-82D1-AA482CEE611A}" type="pres">
      <dgm:prSet presAssocID="{2BE0EF12-D134-47EC-B670-8DC0B0AF36DD}" presName="sp" presStyleCnt="0"/>
      <dgm:spPr/>
    </dgm:pt>
    <dgm:pt modelId="{EE212CDA-A76D-46AC-B0D2-CADF7AF03ECC}" type="pres">
      <dgm:prSet presAssocID="{9A8330AD-5CB9-47B8-99E8-E3DFC1812A8D}" presName="linNode" presStyleCnt="0"/>
      <dgm:spPr/>
    </dgm:pt>
    <dgm:pt modelId="{BA474818-A105-4DF0-A61F-8D322FCB2766}" type="pres">
      <dgm:prSet presAssocID="{9A8330AD-5CB9-47B8-99E8-E3DFC1812A8D}" presName="parentText" presStyleLbl="node1" presStyleIdx="2" presStyleCnt="3" custScaleX="85729" custScaleY="49946" custLinFactNeighborX="1146" custLinFactNeighborY="-1073">
        <dgm:presLayoutVars>
          <dgm:chMax val="1"/>
          <dgm:bulletEnabled val="1"/>
        </dgm:presLayoutVars>
      </dgm:prSet>
      <dgm:spPr/>
      <dgm:t>
        <a:bodyPr/>
        <a:lstStyle/>
        <a:p>
          <a:endParaRPr lang="en-US"/>
        </a:p>
      </dgm:t>
    </dgm:pt>
    <dgm:pt modelId="{B0972F9D-2FB0-461D-84F4-1154FA41FB0F}" type="pres">
      <dgm:prSet presAssocID="{9A8330AD-5CB9-47B8-99E8-E3DFC1812A8D}" presName="descendantText" presStyleLbl="alignAccFollowNode1" presStyleIdx="2" presStyleCnt="3" custScaleX="85575" custScaleY="69476" custLinFactNeighborX="3258" custLinFactNeighborY="0">
        <dgm:presLayoutVars>
          <dgm:bulletEnabled val="1"/>
        </dgm:presLayoutVars>
      </dgm:prSet>
      <dgm:spPr/>
      <dgm:t>
        <a:bodyPr/>
        <a:lstStyle/>
        <a:p>
          <a:endParaRPr lang="en-US"/>
        </a:p>
      </dgm:t>
    </dgm:pt>
  </dgm:ptLst>
  <dgm:cxnLst>
    <dgm:cxn modelId="{434B94AF-3275-43EA-B278-BA2F21D262A4}" type="presOf" srcId="{F2CC4E5A-A7CC-487E-A35C-B58572737A0C}" destId="{B0972F9D-2FB0-461D-84F4-1154FA41FB0F}" srcOrd="0" destOrd="3" presId="urn:microsoft.com/office/officeart/2005/8/layout/vList5"/>
    <dgm:cxn modelId="{C01FD1EA-8ACA-4E29-96A5-B50E0E48EC97}" srcId="{F19F43C3-8126-4C2F-88C2-346A6DA4A7FD}" destId="{3CB33D67-69DD-4485-A043-03002390BC6C}" srcOrd="0" destOrd="0" parTransId="{321EE6B8-665A-472F-8F56-DB61B5617A8A}" sibTransId="{E5824819-6E00-4862-B37B-9CB33E5105BD}"/>
    <dgm:cxn modelId="{F1C3660B-ED9D-4581-89B7-65DC2FEE6F8B}" srcId="{F19F43C3-8126-4C2F-88C2-346A6DA4A7FD}" destId="{E7060CF0-F01C-4F6A-B071-242F7494CC89}" srcOrd="4" destOrd="0" parTransId="{2AC25ADE-EEEA-4C5D-93B6-3A7AC0EC88A9}" sibTransId="{142C089B-E119-4AC1-B6CA-9A05AAF38F6E}"/>
    <dgm:cxn modelId="{902348A7-1021-4E76-9BF9-BB540EBBB660}" srcId="{F8EDF14E-3E44-4A27-928C-4FBAA31430AE}" destId="{5666F03B-43CF-40C3-8FE2-FCB9A53AA0CB}" srcOrd="2" destOrd="0" parTransId="{BAECB4D2-63FF-4AE4-85A8-E036728FF5D2}" sibTransId="{AC7A2899-3926-4888-A5C2-E9C808A0BE35}"/>
    <dgm:cxn modelId="{A6A49E85-C391-4279-9BDE-D062931095B4}" srcId="{A7AA3109-E43B-460D-8994-B0EE7755DEC1}" destId="{F19F43C3-8126-4C2F-88C2-346A6DA4A7FD}" srcOrd="1" destOrd="0" parTransId="{C00D2080-BCD9-415F-BA6C-0397E82DEC50}" sibTransId="{2BE0EF12-D134-47EC-B670-8DC0B0AF36DD}"/>
    <dgm:cxn modelId="{30528116-B106-49AE-BD7A-BF430C823ACD}" type="presOf" srcId="{87880E05-9544-4F32-B2C1-74058DB9F704}" destId="{1EAA4406-B00B-4884-9BF2-34C45E015251}" srcOrd="0" destOrd="6" presId="urn:microsoft.com/office/officeart/2005/8/layout/vList5"/>
    <dgm:cxn modelId="{4832DF51-FA45-4DD0-8AD8-E0DFD3C5BA01}" srcId="{9A8330AD-5CB9-47B8-99E8-E3DFC1812A8D}" destId="{8AFF603B-C286-404C-A510-E0365F78A6F6}" srcOrd="1" destOrd="0" parTransId="{D277DB68-4DAD-410C-9BF3-EFDC0C575E26}" sibTransId="{E82172F1-0360-437E-9E9F-40FC8112450A}"/>
    <dgm:cxn modelId="{BDF6355A-3CC2-47F4-B250-18EE44E613E1}" type="presOf" srcId="{CFBC8DF5-4319-4A2D-8536-BFE22307F6E1}" destId="{A66EEEA1-87AC-44E9-A837-A751B790F2C9}" srcOrd="0" destOrd="0" presId="urn:microsoft.com/office/officeart/2005/8/layout/vList5"/>
    <dgm:cxn modelId="{371F53BD-5258-4FE1-8FBE-D2A0E5F6FCC4}" type="presOf" srcId="{8FB88EA5-1F67-4438-BD32-B8468D9DFE1E}" destId="{A66EEEA1-87AC-44E9-A837-A751B790F2C9}" srcOrd="0" destOrd="1" presId="urn:microsoft.com/office/officeart/2005/8/layout/vList5"/>
    <dgm:cxn modelId="{722AE101-7B15-4577-B7DB-10B752B39139}" type="presOf" srcId="{582A5D64-29D5-48CA-8032-5FA879BC8E9C}" destId="{A66EEEA1-87AC-44E9-A837-A751B790F2C9}" srcOrd="0" destOrd="6" presId="urn:microsoft.com/office/officeart/2005/8/layout/vList5"/>
    <dgm:cxn modelId="{193706CB-6B09-425F-BC4C-9B18839DDC62}" type="presOf" srcId="{A2632385-08A2-4BF0-A641-EC83CFB3FF70}" destId="{1EAA4406-B00B-4884-9BF2-34C45E015251}" srcOrd="0" destOrd="1" presId="urn:microsoft.com/office/officeart/2005/8/layout/vList5"/>
    <dgm:cxn modelId="{614E2061-00A4-4E95-A080-3E8763E2295D}" srcId="{F8EDF14E-3E44-4A27-928C-4FBAA31430AE}" destId="{9C74403B-E473-4102-97E6-FA390A736724}" srcOrd="7" destOrd="0" parTransId="{74EB9054-75F5-4952-AEE5-4511B1221CC7}" sibTransId="{F435F359-076B-42BB-B017-87772CD513B7}"/>
    <dgm:cxn modelId="{48A7070D-8DC6-4AB5-A479-5CFE45FF8D72}" srcId="{F8EDF14E-3E44-4A27-928C-4FBAA31430AE}" destId="{A3BE73C8-0E0E-459A-9F00-DC18C0B42636}" srcOrd="4" destOrd="0" parTransId="{5620F229-EAC3-4939-8BFA-210F4862622F}" sibTransId="{4114250E-BB54-4B22-9AE0-54892B9C2E68}"/>
    <dgm:cxn modelId="{0844A926-5AAA-4AB1-9634-21771B1C6E03}" type="presOf" srcId="{99F95074-DBA4-4B96-96F3-82581105D982}" destId="{1EAA4406-B00B-4884-9BF2-34C45E015251}" srcOrd="0" destOrd="2" presId="urn:microsoft.com/office/officeart/2005/8/layout/vList5"/>
    <dgm:cxn modelId="{94FAB9C6-D917-41B8-9585-AA8A6DBD3E37}" srcId="{F8EDF14E-3E44-4A27-928C-4FBAA31430AE}" destId="{A7E52070-1129-4DCB-B0C0-D0D7D0AE5A55}" srcOrd="9" destOrd="0" parTransId="{969D6835-F1F6-4094-A7CD-AA7F32BAF3A0}" sibTransId="{C3C19E50-45B0-41AE-B530-0A4ECD40EDEC}"/>
    <dgm:cxn modelId="{C0B65ECD-321D-4C72-AF87-A5B9FCC1F8B9}" srcId="{F19F43C3-8126-4C2F-88C2-346A6DA4A7FD}" destId="{87880E05-9544-4F32-B2C1-74058DB9F704}" srcOrd="6" destOrd="0" parTransId="{242A7679-E1A6-4FFD-A204-2AA1AD92B934}" sibTransId="{32F5E5A4-8502-4C6A-83AB-017AA6559E80}"/>
    <dgm:cxn modelId="{B33BB004-2C93-4ACF-A46A-EF615CB795AC}" srcId="{F8EDF14E-3E44-4A27-928C-4FBAA31430AE}" destId="{44054F27-C21B-47B1-A4C2-DEF4003B5273}" srcOrd="8" destOrd="0" parTransId="{9619E2B3-6A67-4F08-8806-6890B59197F9}" sibTransId="{FD52150E-7E03-43B4-B416-8B6FC0EF4F92}"/>
    <dgm:cxn modelId="{84DA72A4-0B3E-4B54-8A19-0213AC9DEC5F}" type="presOf" srcId="{CE04AF87-2162-4B60-9E15-80ECC0F290AA}" destId="{B0972F9D-2FB0-461D-84F4-1154FA41FB0F}" srcOrd="0" destOrd="0" presId="urn:microsoft.com/office/officeart/2005/8/layout/vList5"/>
    <dgm:cxn modelId="{5728B3E5-2C76-46C3-BC53-4B2990036996}" srcId="{A7AA3109-E43B-460D-8994-B0EE7755DEC1}" destId="{F8EDF14E-3E44-4A27-928C-4FBAA31430AE}" srcOrd="0" destOrd="0" parTransId="{9C62AD76-12D6-4176-817F-730EB7DEC1A6}" sibTransId="{AC523715-6C07-4E68-8F78-213EBED9CF7E}"/>
    <dgm:cxn modelId="{82BA95DD-F34E-4B4F-8127-6031004B5B34}" type="presOf" srcId="{E7060CF0-F01C-4F6A-B071-242F7494CC89}" destId="{1EAA4406-B00B-4884-9BF2-34C45E015251}" srcOrd="0" destOrd="4" presId="urn:microsoft.com/office/officeart/2005/8/layout/vList5"/>
    <dgm:cxn modelId="{17FCB826-43ED-44B3-8994-CA767EB7C007}" srcId="{9A8330AD-5CB9-47B8-99E8-E3DFC1812A8D}" destId="{F2CC4E5A-A7CC-487E-A35C-B58572737A0C}" srcOrd="3" destOrd="0" parTransId="{FB9B8F58-AA60-44D4-8580-C34960656A92}" sibTransId="{62886051-9C71-414B-A534-41D891AD8214}"/>
    <dgm:cxn modelId="{85751432-99AF-40A4-BBA4-F9817E8769EE}" type="presOf" srcId="{A7E52070-1129-4DCB-B0C0-D0D7D0AE5A55}" destId="{A66EEEA1-87AC-44E9-A837-A751B790F2C9}" srcOrd="0" destOrd="9" presId="urn:microsoft.com/office/officeart/2005/8/layout/vList5"/>
    <dgm:cxn modelId="{7C647D9C-A8AE-436E-9791-4AD9B78B10A2}" type="presOf" srcId="{341D6E89-5DA0-45DA-9F24-DD6715893374}" destId="{B0972F9D-2FB0-461D-84F4-1154FA41FB0F}" srcOrd="0" destOrd="2" presId="urn:microsoft.com/office/officeart/2005/8/layout/vList5"/>
    <dgm:cxn modelId="{A21385C2-E545-4672-BA9F-D8CFA8E30B8E}" type="presOf" srcId="{A7AA3109-E43B-460D-8994-B0EE7755DEC1}" destId="{B1EF42B5-58DB-46CC-B7C6-2D0CBB3E0CAD}" srcOrd="0" destOrd="0" presId="urn:microsoft.com/office/officeart/2005/8/layout/vList5"/>
    <dgm:cxn modelId="{81589CCA-73FD-4D01-9B91-47B7CB113E5F}" srcId="{9A8330AD-5CB9-47B8-99E8-E3DFC1812A8D}" destId="{341D6E89-5DA0-45DA-9F24-DD6715893374}" srcOrd="2" destOrd="0" parTransId="{E0BC31DB-3DEA-459F-87AB-B123753246A2}" sibTransId="{760486F0-F1F0-45A1-BC2B-B6208D0F205F}"/>
    <dgm:cxn modelId="{F89EA320-7453-4BE0-8C3F-26CBB86963A5}" type="presOf" srcId="{A3BE73C8-0E0E-459A-9F00-DC18C0B42636}" destId="{A66EEEA1-87AC-44E9-A837-A751B790F2C9}" srcOrd="0" destOrd="4" presId="urn:microsoft.com/office/officeart/2005/8/layout/vList5"/>
    <dgm:cxn modelId="{3FE73E2F-A95F-4F65-BF8B-1079FEC33BB5}" srcId="{F8EDF14E-3E44-4A27-928C-4FBAA31430AE}" destId="{D8BA5957-4907-4914-85D9-AF7D9F6DB9FD}" srcOrd="3" destOrd="0" parTransId="{CC795DB7-893E-44B8-946E-82041A2E6414}" sibTransId="{CC2C4255-3020-4ACD-9655-CF2E04047C1A}"/>
    <dgm:cxn modelId="{671C4DB0-39C9-4F04-ADF6-8EDDB829BA63}" srcId="{F8EDF14E-3E44-4A27-928C-4FBAA31430AE}" destId="{8FB88EA5-1F67-4438-BD32-B8468D9DFE1E}" srcOrd="1" destOrd="0" parTransId="{B5946C05-C00B-49AE-98A1-A1BB1B54C7EF}" sibTransId="{F728E353-3F91-4175-80F0-7B667B77CFA3}"/>
    <dgm:cxn modelId="{47B3FB86-D580-4F89-AE71-9FD0AC6CC055}" srcId="{F19F43C3-8126-4C2F-88C2-346A6DA4A7FD}" destId="{482EE979-884E-475A-8CE8-CD5D2992537A}" srcOrd="5" destOrd="0" parTransId="{F21F9366-39AD-4974-991C-49003FD30426}" sibTransId="{A1CA68D5-9E04-44CB-8ADB-0DD1B5A1BBC1}"/>
    <dgm:cxn modelId="{B697CD18-7A80-4F34-8D86-11D7AEE0524D}" type="presOf" srcId="{9A8330AD-5CB9-47B8-99E8-E3DFC1812A8D}" destId="{BA474818-A105-4DF0-A61F-8D322FCB2766}" srcOrd="0" destOrd="0" presId="urn:microsoft.com/office/officeart/2005/8/layout/vList5"/>
    <dgm:cxn modelId="{D9A342F3-4539-4131-9055-CC4949F6499D}" srcId="{A7AA3109-E43B-460D-8994-B0EE7755DEC1}" destId="{9A8330AD-5CB9-47B8-99E8-E3DFC1812A8D}" srcOrd="2" destOrd="0" parTransId="{B5C36C89-8C06-46A3-802B-89DD2DB85BD0}" sibTransId="{E710A067-9560-415D-A023-6BEC038079F9}"/>
    <dgm:cxn modelId="{68FDCB45-80FB-40F5-A60B-15256A54AE2E}" srcId="{F19F43C3-8126-4C2F-88C2-346A6DA4A7FD}" destId="{A2632385-08A2-4BF0-A641-EC83CFB3FF70}" srcOrd="1" destOrd="0" parTransId="{920362FD-3CB6-4D6D-B9F3-BA705DB77FF3}" sibTransId="{87BF6A44-7B28-49D1-A9D7-B24E3622EB9B}"/>
    <dgm:cxn modelId="{EF3098A0-18C4-4387-8011-DD37F986534E}" type="presOf" srcId="{482EE979-884E-475A-8CE8-CD5D2992537A}" destId="{1EAA4406-B00B-4884-9BF2-34C45E015251}" srcOrd="0" destOrd="5" presId="urn:microsoft.com/office/officeart/2005/8/layout/vList5"/>
    <dgm:cxn modelId="{D8F404AB-6CC5-4422-9C11-FD6234B27642}" type="presOf" srcId="{F8EDF14E-3E44-4A27-928C-4FBAA31430AE}" destId="{E4755B78-B294-4DA8-9D53-69488C0C9529}" srcOrd="0" destOrd="0" presId="urn:microsoft.com/office/officeart/2005/8/layout/vList5"/>
    <dgm:cxn modelId="{080B3831-7D3C-4D6C-AB6D-271667752072}" type="presOf" srcId="{44054F27-C21B-47B1-A4C2-DEF4003B5273}" destId="{A66EEEA1-87AC-44E9-A837-A751B790F2C9}" srcOrd="0" destOrd="8" presId="urn:microsoft.com/office/officeart/2005/8/layout/vList5"/>
    <dgm:cxn modelId="{01C4F9C0-DEEE-47FD-B3CF-E2130508EC7A}" type="presOf" srcId="{F19F43C3-8126-4C2F-88C2-346A6DA4A7FD}" destId="{15996313-102C-4C29-B44E-57335EEEBC11}" srcOrd="0" destOrd="0" presId="urn:microsoft.com/office/officeart/2005/8/layout/vList5"/>
    <dgm:cxn modelId="{9A384B94-2FD1-4BBB-8F65-B3E53C04C4EE}" type="presOf" srcId="{5666F03B-43CF-40C3-8FE2-FCB9A53AA0CB}" destId="{A66EEEA1-87AC-44E9-A837-A751B790F2C9}" srcOrd="0" destOrd="2" presId="urn:microsoft.com/office/officeart/2005/8/layout/vList5"/>
    <dgm:cxn modelId="{98625616-06C7-4A66-9591-2E61E511D48D}" type="presOf" srcId="{3CB33D67-69DD-4485-A043-03002390BC6C}" destId="{1EAA4406-B00B-4884-9BF2-34C45E015251}" srcOrd="0" destOrd="0" presId="urn:microsoft.com/office/officeart/2005/8/layout/vList5"/>
    <dgm:cxn modelId="{3C44E1FD-2A4C-428D-8306-B79B6C55DA36}" type="presOf" srcId="{09893EFE-AA02-4DC9-8944-A8747B9A5D5E}" destId="{1EAA4406-B00B-4884-9BF2-34C45E015251}" srcOrd="0" destOrd="3" presId="urn:microsoft.com/office/officeart/2005/8/layout/vList5"/>
    <dgm:cxn modelId="{FC88B714-46CC-4C85-9E4E-482CB80399BB}" type="presOf" srcId="{9C74403B-E473-4102-97E6-FA390A736724}" destId="{A66EEEA1-87AC-44E9-A837-A751B790F2C9}" srcOrd="0" destOrd="7" presId="urn:microsoft.com/office/officeart/2005/8/layout/vList5"/>
    <dgm:cxn modelId="{605149BD-BF39-4AB4-91C3-6532D7C4198B}" srcId="{F8EDF14E-3E44-4A27-928C-4FBAA31430AE}" destId="{EFDE0116-A8D1-4D34-B782-62C1FC6E061F}" srcOrd="5" destOrd="0" parTransId="{371DD12A-C530-469B-9554-A15744F403C9}" sibTransId="{8D82D689-6316-49EE-BE44-2C9B4FCB97D6}"/>
    <dgm:cxn modelId="{795AC537-44DB-4396-82CE-1DC3D722E278}" srcId="{F8EDF14E-3E44-4A27-928C-4FBAA31430AE}" destId="{CFBC8DF5-4319-4A2D-8536-BFE22307F6E1}" srcOrd="0" destOrd="0" parTransId="{5EA142A3-37F2-4400-B0A7-641FF4C54366}" sibTransId="{CA975ED5-4990-4B6F-8573-13D697635E2F}"/>
    <dgm:cxn modelId="{3B4554C6-98C1-48DD-B730-0C13C9BF7711}" srcId="{F8EDF14E-3E44-4A27-928C-4FBAA31430AE}" destId="{582A5D64-29D5-48CA-8032-5FA879BC8E9C}" srcOrd="6" destOrd="0" parTransId="{1F4D6627-842C-4936-A825-749A88EF28CF}" sibTransId="{3496C26E-DCA1-498F-A1C8-0CF6AAAE989E}"/>
    <dgm:cxn modelId="{C0FBF280-D708-4CDB-A7C2-357D25C6A632}" type="presOf" srcId="{D8BA5957-4907-4914-85D9-AF7D9F6DB9FD}" destId="{A66EEEA1-87AC-44E9-A837-A751B790F2C9}" srcOrd="0" destOrd="3" presId="urn:microsoft.com/office/officeart/2005/8/layout/vList5"/>
    <dgm:cxn modelId="{83E319DA-A2E0-4B57-986F-CE35B2CDC2A7}" type="presOf" srcId="{D2C188B7-F996-4312-AC04-379178337FA1}" destId="{B0972F9D-2FB0-461D-84F4-1154FA41FB0F}" srcOrd="0" destOrd="5" presId="urn:microsoft.com/office/officeart/2005/8/layout/vList5"/>
    <dgm:cxn modelId="{862C95A1-04D8-4CF1-A123-567161DBA83D}" srcId="{F19F43C3-8126-4C2F-88C2-346A6DA4A7FD}" destId="{99F95074-DBA4-4B96-96F3-82581105D982}" srcOrd="2" destOrd="0" parTransId="{8C66921C-3839-4C1C-99A4-4769FA678E20}" sibTransId="{B9577FB1-E42E-49FC-8D60-84F50F1F8BD1}"/>
    <dgm:cxn modelId="{DB2F3307-8C49-4FA0-9A72-DE755F97AA33}" type="presOf" srcId="{F4614D88-14EC-4D8B-BB37-350823D5FE42}" destId="{B0972F9D-2FB0-461D-84F4-1154FA41FB0F}" srcOrd="0" destOrd="4" presId="urn:microsoft.com/office/officeart/2005/8/layout/vList5"/>
    <dgm:cxn modelId="{91FDD580-C035-4BBE-AFF7-B6B91372420E}" srcId="{9A8330AD-5CB9-47B8-99E8-E3DFC1812A8D}" destId="{D2C188B7-F996-4312-AC04-379178337FA1}" srcOrd="5" destOrd="0" parTransId="{0460CD22-4396-4C11-B576-98B24C00EC0D}" sibTransId="{F7AD240B-9EF3-45FB-9B92-258B7964BE4C}"/>
    <dgm:cxn modelId="{5E969761-CA49-4FF1-8181-2E2D7A787133}" type="presOf" srcId="{EFDE0116-A8D1-4D34-B782-62C1FC6E061F}" destId="{A66EEEA1-87AC-44E9-A837-A751B790F2C9}" srcOrd="0" destOrd="5" presId="urn:microsoft.com/office/officeart/2005/8/layout/vList5"/>
    <dgm:cxn modelId="{EE779485-0F2D-470F-96E0-CBE5CC2D258F}" srcId="{F19F43C3-8126-4C2F-88C2-346A6DA4A7FD}" destId="{09893EFE-AA02-4DC9-8944-A8747B9A5D5E}" srcOrd="3" destOrd="0" parTransId="{2045A3D3-DA0F-4808-A193-B30B8BDAB208}" sibTransId="{C940C115-5C76-436C-A653-60910D8B8493}"/>
    <dgm:cxn modelId="{5B00FC8E-798F-4046-8CE8-C21B4660659A}" srcId="{9A8330AD-5CB9-47B8-99E8-E3DFC1812A8D}" destId="{CE04AF87-2162-4B60-9E15-80ECC0F290AA}" srcOrd="0" destOrd="0" parTransId="{B6B92C00-9000-4F5E-AA83-4B32A69EB549}" sibTransId="{00D14DBD-3A02-4268-BA22-CAEC290129A8}"/>
    <dgm:cxn modelId="{8C621E5C-5E3C-4899-8C93-BAB0152123B8}" type="presOf" srcId="{8AFF603B-C286-404C-A510-E0365F78A6F6}" destId="{B0972F9D-2FB0-461D-84F4-1154FA41FB0F}" srcOrd="0" destOrd="1" presId="urn:microsoft.com/office/officeart/2005/8/layout/vList5"/>
    <dgm:cxn modelId="{91B8E430-4A84-47D4-A03F-7740C99A4CE1}" srcId="{9A8330AD-5CB9-47B8-99E8-E3DFC1812A8D}" destId="{F4614D88-14EC-4D8B-BB37-350823D5FE42}" srcOrd="4" destOrd="0" parTransId="{F25BEA09-BCB7-4806-93DC-B3DD4186F1CC}" sibTransId="{B983F8B9-6A91-47A0-BCA9-31057A4034E3}"/>
    <dgm:cxn modelId="{0B1AFAA8-FBFA-4E20-AFA6-D77804308586}" type="presParOf" srcId="{B1EF42B5-58DB-46CC-B7C6-2D0CBB3E0CAD}" destId="{3CFD5DB9-A24F-4ED4-9777-D427FAC065EA}" srcOrd="0" destOrd="0" presId="urn:microsoft.com/office/officeart/2005/8/layout/vList5"/>
    <dgm:cxn modelId="{29A2C307-EB8E-4A07-80C7-B9F9D922BF2F}" type="presParOf" srcId="{3CFD5DB9-A24F-4ED4-9777-D427FAC065EA}" destId="{E4755B78-B294-4DA8-9D53-69488C0C9529}" srcOrd="0" destOrd="0" presId="urn:microsoft.com/office/officeart/2005/8/layout/vList5"/>
    <dgm:cxn modelId="{843E1337-B500-4762-9FF1-A2F417DEA62C}" type="presParOf" srcId="{3CFD5DB9-A24F-4ED4-9777-D427FAC065EA}" destId="{A66EEEA1-87AC-44E9-A837-A751B790F2C9}" srcOrd="1" destOrd="0" presId="urn:microsoft.com/office/officeart/2005/8/layout/vList5"/>
    <dgm:cxn modelId="{C2F3A8B9-C0A6-48BC-9CBB-121017730FBF}" type="presParOf" srcId="{B1EF42B5-58DB-46CC-B7C6-2D0CBB3E0CAD}" destId="{18ACBED2-1FAA-4A55-8CA3-CF83CECA6367}" srcOrd="1" destOrd="0" presId="urn:microsoft.com/office/officeart/2005/8/layout/vList5"/>
    <dgm:cxn modelId="{566C2162-73B9-4C2A-8268-94EE90AA1875}" type="presParOf" srcId="{B1EF42B5-58DB-46CC-B7C6-2D0CBB3E0CAD}" destId="{3CAB2EB8-4CAC-484F-9665-32D6F46BBDD7}" srcOrd="2" destOrd="0" presId="urn:microsoft.com/office/officeart/2005/8/layout/vList5"/>
    <dgm:cxn modelId="{195527AC-09BA-47A8-BAC3-BB1A09287FB7}" type="presParOf" srcId="{3CAB2EB8-4CAC-484F-9665-32D6F46BBDD7}" destId="{15996313-102C-4C29-B44E-57335EEEBC11}" srcOrd="0" destOrd="0" presId="urn:microsoft.com/office/officeart/2005/8/layout/vList5"/>
    <dgm:cxn modelId="{D2A71929-ED03-4650-8E88-01674D520714}" type="presParOf" srcId="{3CAB2EB8-4CAC-484F-9665-32D6F46BBDD7}" destId="{1EAA4406-B00B-4884-9BF2-34C45E015251}" srcOrd="1" destOrd="0" presId="urn:microsoft.com/office/officeart/2005/8/layout/vList5"/>
    <dgm:cxn modelId="{7D19F15B-204F-4910-AEF5-C0EC1187DFF8}" type="presParOf" srcId="{B1EF42B5-58DB-46CC-B7C6-2D0CBB3E0CAD}" destId="{7E42067D-8D17-4D6C-82D1-AA482CEE611A}" srcOrd="3" destOrd="0" presId="urn:microsoft.com/office/officeart/2005/8/layout/vList5"/>
    <dgm:cxn modelId="{C8E296F3-152C-4C40-89AC-AC17017D595C}" type="presParOf" srcId="{B1EF42B5-58DB-46CC-B7C6-2D0CBB3E0CAD}" destId="{EE212CDA-A76D-46AC-B0D2-CADF7AF03ECC}" srcOrd="4" destOrd="0" presId="urn:microsoft.com/office/officeart/2005/8/layout/vList5"/>
    <dgm:cxn modelId="{7537D258-1791-4F7D-84EA-789C95544BC4}" type="presParOf" srcId="{EE212CDA-A76D-46AC-B0D2-CADF7AF03ECC}" destId="{BA474818-A105-4DF0-A61F-8D322FCB2766}" srcOrd="0" destOrd="0" presId="urn:microsoft.com/office/officeart/2005/8/layout/vList5"/>
    <dgm:cxn modelId="{762F72A0-F789-4A2E-A149-1B16C2196E75}" type="presParOf" srcId="{EE212CDA-A76D-46AC-B0D2-CADF7AF03ECC}" destId="{B0972F9D-2FB0-461D-84F4-1154FA41FB0F}" srcOrd="1" destOrd="0" presId="urn:microsoft.com/office/officeart/2005/8/layout/vList5"/>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3532D80-86AF-4784-A536-274BBA5CA656}"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55769758-D726-4271-8CA4-A77C009F4E5D}">
      <dgm:prSet phldrT="[Text]" custT="1"/>
      <dgm:spPr>
        <a:solidFill>
          <a:srgbClr val="960000"/>
        </a:solidFill>
      </dgm:spPr>
      <dgm:t>
        <a:bodyPr/>
        <a:lstStyle/>
        <a:p>
          <a:r>
            <a:rPr lang="en-US" sz="1100"/>
            <a:t>Cashiering</a:t>
          </a:r>
        </a:p>
      </dgm:t>
    </dgm:pt>
    <dgm:pt modelId="{B073D71C-E595-4811-9B47-026B45BC61F4}" type="parTrans" cxnId="{3036DFDC-D4C4-4BB2-A0F5-07BE23105037}">
      <dgm:prSet/>
      <dgm:spPr/>
      <dgm:t>
        <a:bodyPr/>
        <a:lstStyle/>
        <a:p>
          <a:endParaRPr lang="en-US"/>
        </a:p>
      </dgm:t>
    </dgm:pt>
    <dgm:pt modelId="{936E33D1-C2E8-482A-8255-C9085F91F2F6}" type="sibTrans" cxnId="{3036DFDC-D4C4-4BB2-A0F5-07BE23105037}">
      <dgm:prSet/>
      <dgm:spPr/>
      <dgm:t>
        <a:bodyPr/>
        <a:lstStyle/>
        <a:p>
          <a:endParaRPr lang="en-US"/>
        </a:p>
      </dgm:t>
    </dgm:pt>
    <dgm:pt modelId="{C435F965-985D-4F5F-9914-A558C1E2F597}">
      <dgm:prSet phldrT="[Text]" custT="1"/>
      <dgm:spPr>
        <a:solidFill>
          <a:schemeClr val="bg1">
            <a:lumMod val="75000"/>
            <a:alpha val="90000"/>
          </a:schemeClr>
        </a:solidFill>
      </dgm:spPr>
      <dgm:t>
        <a:bodyPr/>
        <a:lstStyle/>
        <a:p>
          <a:r>
            <a:rPr lang="en-US" sz="1000"/>
            <a:t>Payments are processed through Wells Fargo Lockbox service located in Dallas, TX.  An Additional Lockbox is set up in Charlotte, NC to handle North Carolina properties</a:t>
          </a:r>
        </a:p>
      </dgm:t>
    </dgm:pt>
    <dgm:pt modelId="{F3D1FEC3-B4AE-416F-9C27-431C3B132072}" type="parTrans" cxnId="{FF5BF380-2604-4525-B8A1-9229BDEC4C06}">
      <dgm:prSet/>
      <dgm:spPr/>
      <dgm:t>
        <a:bodyPr/>
        <a:lstStyle/>
        <a:p>
          <a:endParaRPr lang="en-US"/>
        </a:p>
      </dgm:t>
    </dgm:pt>
    <dgm:pt modelId="{C85686F6-2921-4E59-AB94-6A654741DC8E}" type="sibTrans" cxnId="{FF5BF380-2604-4525-B8A1-9229BDEC4C06}">
      <dgm:prSet/>
      <dgm:spPr/>
      <dgm:t>
        <a:bodyPr/>
        <a:lstStyle/>
        <a:p>
          <a:endParaRPr lang="en-US"/>
        </a:p>
      </dgm:t>
    </dgm:pt>
    <dgm:pt modelId="{F44C84A1-2885-4471-92BC-47AD8D6D1BDD}">
      <dgm:prSet phldrT="[Text]" custT="1"/>
      <dgm:spPr>
        <a:solidFill>
          <a:srgbClr val="960000"/>
        </a:solidFill>
      </dgm:spPr>
      <dgm:t>
        <a:bodyPr/>
        <a:lstStyle/>
        <a:p>
          <a:r>
            <a:rPr lang="en-US" sz="1100"/>
            <a:t>Taxes</a:t>
          </a:r>
        </a:p>
      </dgm:t>
    </dgm:pt>
    <dgm:pt modelId="{6C6E8DEB-D91F-4EEB-A1DD-375E0F00B5C6}" type="parTrans" cxnId="{66D2A7C8-A8AC-4643-8C96-509A9AFE269C}">
      <dgm:prSet/>
      <dgm:spPr/>
      <dgm:t>
        <a:bodyPr/>
        <a:lstStyle/>
        <a:p>
          <a:endParaRPr lang="en-US"/>
        </a:p>
      </dgm:t>
    </dgm:pt>
    <dgm:pt modelId="{25128958-95C9-439F-B1E5-D0E9B0117801}" type="sibTrans" cxnId="{66D2A7C8-A8AC-4643-8C96-509A9AFE269C}">
      <dgm:prSet/>
      <dgm:spPr/>
      <dgm:t>
        <a:bodyPr/>
        <a:lstStyle/>
        <a:p>
          <a:endParaRPr lang="en-US"/>
        </a:p>
      </dgm:t>
    </dgm:pt>
    <dgm:pt modelId="{EDE7251D-5A77-43A3-A522-7DA15444D3E1}">
      <dgm:prSet custT="1"/>
      <dgm:spPr>
        <a:solidFill>
          <a:schemeClr val="bg1">
            <a:lumMod val="75000"/>
            <a:alpha val="90000"/>
          </a:schemeClr>
        </a:solidFill>
      </dgm:spPr>
      <dgm:t>
        <a:bodyPr/>
        <a:lstStyle/>
        <a:p>
          <a:r>
            <a:rPr lang="en-US" sz="1000"/>
            <a:t>A ‘stop file’ runs nightly to identify checks received on loans in Foreclosure</a:t>
          </a:r>
        </a:p>
      </dgm:t>
    </dgm:pt>
    <dgm:pt modelId="{62D2938C-8597-4F46-9460-0D87A5181211}" type="parTrans" cxnId="{05446B7B-51C1-4999-925E-DD4CD18AE308}">
      <dgm:prSet/>
      <dgm:spPr/>
      <dgm:t>
        <a:bodyPr/>
        <a:lstStyle/>
        <a:p>
          <a:endParaRPr lang="en-US"/>
        </a:p>
      </dgm:t>
    </dgm:pt>
    <dgm:pt modelId="{5AB70CB5-0731-4793-B7C0-D5D9BB86EB51}" type="sibTrans" cxnId="{05446B7B-51C1-4999-925E-DD4CD18AE308}">
      <dgm:prSet/>
      <dgm:spPr/>
      <dgm:t>
        <a:bodyPr/>
        <a:lstStyle/>
        <a:p>
          <a:endParaRPr lang="en-US"/>
        </a:p>
      </dgm:t>
    </dgm:pt>
    <dgm:pt modelId="{C2124C99-DD41-4BE3-8E24-9552F1E12F06}">
      <dgm:prSet custT="1"/>
      <dgm:spPr>
        <a:solidFill>
          <a:schemeClr val="bg1">
            <a:lumMod val="75000"/>
            <a:alpha val="90000"/>
          </a:schemeClr>
        </a:solidFill>
      </dgm:spPr>
      <dgm:t>
        <a:bodyPr/>
        <a:lstStyle/>
        <a:p>
          <a:r>
            <a:rPr lang="en-US" sz="1000"/>
            <a:t>‘Stop file’ items are forwarded to Cashiering the following day for review and resolution</a:t>
          </a:r>
        </a:p>
      </dgm:t>
    </dgm:pt>
    <dgm:pt modelId="{773B5C6F-720E-444B-B796-61D7EE0A8CBD}" type="parTrans" cxnId="{9D46D65B-6524-4AA0-9007-7B88439D937B}">
      <dgm:prSet/>
      <dgm:spPr/>
      <dgm:t>
        <a:bodyPr/>
        <a:lstStyle/>
        <a:p>
          <a:endParaRPr lang="en-US"/>
        </a:p>
      </dgm:t>
    </dgm:pt>
    <dgm:pt modelId="{BDBDE8BE-C0C6-4C00-B4BD-16B3E58BD143}" type="sibTrans" cxnId="{9D46D65B-6524-4AA0-9007-7B88439D937B}">
      <dgm:prSet/>
      <dgm:spPr/>
      <dgm:t>
        <a:bodyPr/>
        <a:lstStyle/>
        <a:p>
          <a:endParaRPr lang="en-US"/>
        </a:p>
      </dgm:t>
    </dgm:pt>
    <dgm:pt modelId="{347211E7-ECEA-43E2-B196-069508D453E6}">
      <dgm:prSet custT="1"/>
      <dgm:spPr>
        <a:solidFill>
          <a:schemeClr val="bg1">
            <a:lumMod val="75000"/>
            <a:alpha val="90000"/>
          </a:schemeClr>
        </a:solidFill>
      </dgm:spPr>
      <dgm:t>
        <a:bodyPr/>
        <a:lstStyle/>
        <a:p>
          <a:r>
            <a:rPr lang="en-US" sz="1000"/>
            <a:t>Checks are imaged by the Lockbox and available immediately for review/research</a:t>
          </a:r>
        </a:p>
      </dgm:t>
    </dgm:pt>
    <dgm:pt modelId="{39893726-233D-46A0-B490-8D519D282F7B}" type="parTrans" cxnId="{BFD010BD-C51A-4ECF-9086-DE3532259710}">
      <dgm:prSet/>
      <dgm:spPr/>
      <dgm:t>
        <a:bodyPr/>
        <a:lstStyle/>
        <a:p>
          <a:endParaRPr lang="en-US"/>
        </a:p>
      </dgm:t>
    </dgm:pt>
    <dgm:pt modelId="{0ACDD7E4-72CE-4588-A2C4-F9AF4C80C132}" type="sibTrans" cxnId="{BFD010BD-C51A-4ECF-9086-DE3532259710}">
      <dgm:prSet/>
      <dgm:spPr/>
      <dgm:t>
        <a:bodyPr/>
        <a:lstStyle/>
        <a:p>
          <a:endParaRPr lang="en-US"/>
        </a:p>
      </dgm:t>
    </dgm:pt>
    <dgm:pt modelId="{7A827243-0654-4C1C-9DB8-10A4FFEC0ED2}">
      <dgm:prSet custT="1"/>
      <dgm:spPr>
        <a:solidFill>
          <a:schemeClr val="bg1">
            <a:lumMod val="75000"/>
            <a:alpha val="90000"/>
          </a:schemeClr>
        </a:solidFill>
      </dgm:spPr>
      <dgm:t>
        <a:bodyPr/>
        <a:lstStyle/>
        <a:p>
          <a:r>
            <a:rPr lang="en-US" sz="1000"/>
            <a:t>Payments are posted from the daily Lockbox report using automated posting logic; funds that do not comply with posting logic are posted to the loan’s Unapplied account</a:t>
          </a:r>
        </a:p>
      </dgm:t>
    </dgm:pt>
    <dgm:pt modelId="{385016F3-F231-4131-8CBA-39E8A8FB8E19}" type="parTrans" cxnId="{5B15982A-663F-4557-9B66-A4B4CDC151EF}">
      <dgm:prSet/>
      <dgm:spPr/>
      <dgm:t>
        <a:bodyPr/>
        <a:lstStyle/>
        <a:p>
          <a:endParaRPr lang="en-US"/>
        </a:p>
      </dgm:t>
    </dgm:pt>
    <dgm:pt modelId="{54731A37-C093-4E25-B4D0-51376DA03BA2}" type="sibTrans" cxnId="{5B15982A-663F-4557-9B66-A4B4CDC151EF}">
      <dgm:prSet/>
      <dgm:spPr/>
      <dgm:t>
        <a:bodyPr/>
        <a:lstStyle/>
        <a:p>
          <a:endParaRPr lang="en-US"/>
        </a:p>
      </dgm:t>
    </dgm:pt>
    <dgm:pt modelId="{D37BBC78-6A8E-483E-9EB7-C887BBFA1940}">
      <dgm:prSet custT="1"/>
      <dgm:spPr>
        <a:solidFill>
          <a:schemeClr val="bg1">
            <a:lumMod val="75000"/>
            <a:alpha val="90000"/>
          </a:schemeClr>
        </a:solidFill>
      </dgm:spPr>
      <dgm:t>
        <a:bodyPr/>
        <a:lstStyle/>
        <a:p>
          <a:r>
            <a:rPr lang="en-US" sz="1000"/>
            <a:t>Lockbox reports are posted and balanced daily</a:t>
          </a:r>
        </a:p>
      </dgm:t>
    </dgm:pt>
    <dgm:pt modelId="{79F8B126-C9B0-490B-B98C-37BC3F1CE777}" type="parTrans" cxnId="{7C97AB73-65DE-41F4-B0E3-FF8B67DE2FB4}">
      <dgm:prSet/>
      <dgm:spPr/>
      <dgm:t>
        <a:bodyPr/>
        <a:lstStyle/>
        <a:p>
          <a:endParaRPr lang="en-US"/>
        </a:p>
      </dgm:t>
    </dgm:pt>
    <dgm:pt modelId="{A79D3B18-341E-48AD-8CCC-21CE2B02D800}" type="sibTrans" cxnId="{7C97AB73-65DE-41F4-B0E3-FF8B67DE2FB4}">
      <dgm:prSet/>
      <dgm:spPr/>
      <dgm:t>
        <a:bodyPr/>
        <a:lstStyle/>
        <a:p>
          <a:endParaRPr lang="en-US"/>
        </a:p>
      </dgm:t>
    </dgm:pt>
    <dgm:pt modelId="{8F02EA57-202C-4E76-B71E-A73C01780078}">
      <dgm:prSet custT="1"/>
      <dgm:spPr>
        <a:solidFill>
          <a:schemeClr val="bg1">
            <a:lumMod val="75000"/>
            <a:alpha val="90000"/>
          </a:schemeClr>
        </a:solidFill>
      </dgm:spPr>
      <dgm:t>
        <a:bodyPr/>
        <a:lstStyle/>
        <a:p>
          <a:r>
            <a:rPr lang="en-US" sz="1000"/>
            <a:t>Unidentified funds are deposited to Control Accounts</a:t>
          </a:r>
        </a:p>
      </dgm:t>
    </dgm:pt>
    <dgm:pt modelId="{2CE54C72-0B47-4931-BBF8-36D2F12EFDFD}" type="parTrans" cxnId="{DEFF2B78-5400-4F1A-BBD4-6F59D7E31886}">
      <dgm:prSet/>
      <dgm:spPr/>
      <dgm:t>
        <a:bodyPr/>
        <a:lstStyle/>
        <a:p>
          <a:endParaRPr lang="en-US"/>
        </a:p>
      </dgm:t>
    </dgm:pt>
    <dgm:pt modelId="{0BBC148A-9F6C-4585-ADC3-F2D5EAA7E75E}" type="sibTrans" cxnId="{DEFF2B78-5400-4F1A-BBD4-6F59D7E31886}">
      <dgm:prSet/>
      <dgm:spPr/>
      <dgm:t>
        <a:bodyPr/>
        <a:lstStyle/>
        <a:p>
          <a:endParaRPr lang="en-US"/>
        </a:p>
      </dgm:t>
    </dgm:pt>
    <dgm:pt modelId="{33A9C034-611A-4CBC-93AE-FC29A0C73BAC}">
      <dgm:prSet custT="1"/>
      <dgm:spPr>
        <a:solidFill>
          <a:schemeClr val="bg1">
            <a:lumMod val="75000"/>
            <a:alpha val="90000"/>
          </a:schemeClr>
        </a:solidFill>
      </dgm:spPr>
      <dgm:t>
        <a:bodyPr/>
        <a:lstStyle/>
        <a:p>
          <a:r>
            <a:rPr lang="en-US" sz="1000"/>
            <a:t>Control Accounts are worked daily and reconciled monthly</a:t>
          </a:r>
        </a:p>
      </dgm:t>
    </dgm:pt>
    <dgm:pt modelId="{385FEEBB-2AE9-4302-8FCC-4DAB44B07E11}" type="parTrans" cxnId="{259C0532-F34F-4ACE-8C54-51A39C8F06C7}">
      <dgm:prSet/>
      <dgm:spPr/>
      <dgm:t>
        <a:bodyPr/>
        <a:lstStyle/>
        <a:p>
          <a:endParaRPr lang="en-US"/>
        </a:p>
      </dgm:t>
    </dgm:pt>
    <dgm:pt modelId="{0F5FF329-7AE9-4050-B810-82F1E7532BCA}" type="sibTrans" cxnId="{259C0532-F34F-4ACE-8C54-51A39C8F06C7}">
      <dgm:prSet/>
      <dgm:spPr/>
      <dgm:t>
        <a:bodyPr/>
        <a:lstStyle/>
        <a:p>
          <a:endParaRPr lang="en-US"/>
        </a:p>
      </dgm:t>
    </dgm:pt>
    <dgm:pt modelId="{984BCC4B-8831-4B82-9ECA-E41566ED5089}">
      <dgm:prSet custT="1"/>
      <dgm:spPr>
        <a:solidFill>
          <a:schemeClr val="bg1">
            <a:lumMod val="75000"/>
            <a:alpha val="90000"/>
          </a:schemeClr>
        </a:solidFill>
      </dgm:spPr>
      <dgm:t>
        <a:bodyPr/>
        <a:lstStyle/>
        <a:p>
          <a:r>
            <a:rPr lang="en-US" sz="1000"/>
            <a:t>Cashiering processes all monetary loans transactions, including Payoffs, Charge-offs, REO proceeds and Legal Settlements</a:t>
          </a:r>
        </a:p>
      </dgm:t>
    </dgm:pt>
    <dgm:pt modelId="{ACDDDFE0-4ACE-465D-B371-3F106E891562}" type="parTrans" cxnId="{F14625F4-2214-423F-B766-28F806DC98DC}">
      <dgm:prSet/>
      <dgm:spPr/>
      <dgm:t>
        <a:bodyPr/>
        <a:lstStyle/>
        <a:p>
          <a:endParaRPr lang="en-US"/>
        </a:p>
      </dgm:t>
    </dgm:pt>
    <dgm:pt modelId="{1D7829F9-1637-4CB5-893D-5C37D87F97E5}" type="sibTrans" cxnId="{F14625F4-2214-423F-B766-28F806DC98DC}">
      <dgm:prSet/>
      <dgm:spPr/>
      <dgm:t>
        <a:bodyPr/>
        <a:lstStyle/>
        <a:p>
          <a:endParaRPr lang="en-US"/>
        </a:p>
      </dgm:t>
    </dgm:pt>
    <dgm:pt modelId="{AB5F6B25-4CA8-406C-AE89-3437D2586386}">
      <dgm:prSet custT="1"/>
      <dgm:spPr>
        <a:solidFill>
          <a:schemeClr val="bg1">
            <a:lumMod val="75000"/>
            <a:alpha val="90000"/>
          </a:schemeClr>
        </a:solidFill>
      </dgm:spPr>
      <dgm:t>
        <a:bodyPr/>
        <a:lstStyle/>
        <a:p>
          <a:r>
            <a:rPr lang="en-US" sz="1000"/>
            <a:t>Payment Sources are Lockbox 37%; Check-by-phone 19%; ACH 29% and Western Union 6%</a:t>
          </a:r>
        </a:p>
      </dgm:t>
    </dgm:pt>
    <dgm:pt modelId="{EF28A06E-E95B-4F7D-9252-11A0F5767B4B}" type="parTrans" cxnId="{06EE6C95-A36F-42D6-82AA-B8EB2BC5FFB8}">
      <dgm:prSet/>
      <dgm:spPr/>
      <dgm:t>
        <a:bodyPr/>
        <a:lstStyle/>
        <a:p>
          <a:endParaRPr lang="en-US"/>
        </a:p>
      </dgm:t>
    </dgm:pt>
    <dgm:pt modelId="{CC479479-8B61-490B-940C-E4D032BD0FD8}" type="sibTrans" cxnId="{06EE6C95-A36F-42D6-82AA-B8EB2BC5FFB8}">
      <dgm:prSet/>
      <dgm:spPr/>
      <dgm:t>
        <a:bodyPr/>
        <a:lstStyle/>
        <a:p>
          <a:endParaRPr lang="en-US"/>
        </a:p>
      </dgm:t>
    </dgm:pt>
    <dgm:pt modelId="{7B93C2BF-C525-46B0-A899-15443DA1E7FD}">
      <dgm:prSet custT="1"/>
      <dgm:spPr>
        <a:solidFill>
          <a:schemeClr val="bg1">
            <a:lumMod val="75000"/>
            <a:alpha val="90000"/>
          </a:schemeClr>
        </a:solidFill>
      </dgm:spPr>
      <dgm:t>
        <a:bodyPr/>
        <a:lstStyle/>
        <a:p>
          <a:r>
            <a:rPr lang="en-US" sz="1000"/>
            <a:t>23% of the portfolio is escrowed for taxes</a:t>
          </a:r>
        </a:p>
      </dgm:t>
    </dgm:pt>
    <dgm:pt modelId="{0726852A-220F-4D39-B96E-49F8907FFD7C}" type="sibTrans" cxnId="{BDA9A341-23C0-4A80-AF79-0AD4C35BA505}">
      <dgm:prSet/>
      <dgm:spPr/>
      <dgm:t>
        <a:bodyPr/>
        <a:lstStyle/>
        <a:p>
          <a:endParaRPr lang="en-US"/>
        </a:p>
      </dgm:t>
    </dgm:pt>
    <dgm:pt modelId="{6FA21425-0002-474C-A5B6-1A2EC3DAAEA7}" type="parTrans" cxnId="{BDA9A341-23C0-4A80-AF79-0AD4C35BA505}">
      <dgm:prSet/>
      <dgm:spPr/>
      <dgm:t>
        <a:bodyPr/>
        <a:lstStyle/>
        <a:p>
          <a:endParaRPr lang="en-US"/>
        </a:p>
      </dgm:t>
    </dgm:pt>
    <dgm:pt modelId="{D0417BD0-3BD1-4E7C-8469-54043FB87735}">
      <dgm:prSet custT="1"/>
      <dgm:spPr>
        <a:solidFill>
          <a:schemeClr val="bg1">
            <a:lumMod val="75000"/>
            <a:alpha val="90000"/>
          </a:schemeClr>
        </a:solidFill>
      </dgm:spPr>
      <dgm:t>
        <a:bodyPr/>
        <a:lstStyle/>
        <a:p>
          <a:r>
            <a:rPr lang="en-US" sz="1000"/>
            <a:t>Analyze escrow accounts annually or within 45 days of service transfer</a:t>
          </a:r>
        </a:p>
      </dgm:t>
    </dgm:pt>
    <dgm:pt modelId="{14E8226D-35B0-4DD4-81B9-1F53D2599C1B}" type="sibTrans" cxnId="{1726338F-A934-4633-9AB6-F57F202835FE}">
      <dgm:prSet/>
      <dgm:spPr/>
      <dgm:t>
        <a:bodyPr/>
        <a:lstStyle/>
        <a:p>
          <a:endParaRPr lang="en-US"/>
        </a:p>
      </dgm:t>
    </dgm:pt>
    <dgm:pt modelId="{5CA226E9-CA61-4571-BCFA-7655DB93A73D}" type="parTrans" cxnId="{1726338F-A934-4633-9AB6-F57F202835FE}">
      <dgm:prSet/>
      <dgm:spPr/>
      <dgm:t>
        <a:bodyPr/>
        <a:lstStyle/>
        <a:p>
          <a:endParaRPr lang="en-US"/>
        </a:p>
      </dgm:t>
    </dgm:pt>
    <dgm:pt modelId="{7F1B3827-EDC1-48D5-B649-79A891FA7BEF}">
      <dgm:prSet custT="1"/>
      <dgm:spPr>
        <a:solidFill>
          <a:schemeClr val="bg1">
            <a:lumMod val="75000"/>
            <a:alpha val="90000"/>
          </a:schemeClr>
        </a:solidFill>
      </dgm:spPr>
      <dgm:t>
        <a:bodyPr/>
        <a:lstStyle/>
        <a:p>
          <a:r>
            <a:rPr lang="en-US" sz="1000"/>
            <a:t>Pay interest on escrow accounts in accordance with all state requirements</a:t>
          </a:r>
        </a:p>
      </dgm:t>
    </dgm:pt>
    <dgm:pt modelId="{7485F9EE-92D9-4060-A5DD-7516B435355D}" type="sibTrans" cxnId="{AC60591F-A3F5-410B-B045-45C633A7956E}">
      <dgm:prSet/>
      <dgm:spPr/>
      <dgm:t>
        <a:bodyPr/>
        <a:lstStyle/>
        <a:p>
          <a:endParaRPr lang="en-US"/>
        </a:p>
      </dgm:t>
    </dgm:pt>
    <dgm:pt modelId="{F5735F10-7455-4D8F-B680-DCED27607FFF}" type="parTrans" cxnId="{AC60591F-A3F5-410B-B045-45C633A7956E}">
      <dgm:prSet/>
      <dgm:spPr/>
      <dgm:t>
        <a:bodyPr/>
        <a:lstStyle/>
        <a:p>
          <a:endParaRPr lang="en-US"/>
        </a:p>
      </dgm:t>
    </dgm:pt>
    <dgm:pt modelId="{3ABE99AF-0B7E-49A1-86CF-7AB46EFB9A54}">
      <dgm:prSet custT="1"/>
      <dgm:spPr>
        <a:solidFill>
          <a:schemeClr val="bg1">
            <a:lumMod val="75000"/>
            <a:alpha val="90000"/>
          </a:schemeClr>
        </a:solidFill>
      </dgm:spPr>
      <dgm:t>
        <a:bodyPr/>
        <a:lstStyle/>
        <a:p>
          <a:r>
            <a:rPr lang="en-US" sz="1000"/>
            <a:t>Notify borrowers of tax delinquency and request evidence of payment or payment plan agreement with taxing authority</a:t>
          </a:r>
        </a:p>
      </dgm:t>
    </dgm:pt>
    <dgm:pt modelId="{72B760C4-A9DC-4B6D-9BED-D54ADA45945C}" type="sibTrans" cxnId="{FC0D5153-2896-4452-83F9-A92315B52EFD}">
      <dgm:prSet/>
      <dgm:spPr/>
      <dgm:t>
        <a:bodyPr/>
        <a:lstStyle/>
        <a:p>
          <a:endParaRPr lang="en-US"/>
        </a:p>
      </dgm:t>
    </dgm:pt>
    <dgm:pt modelId="{71D433E4-A65C-480D-B567-3B0CF8E4D5B7}" type="parTrans" cxnId="{FC0D5153-2896-4452-83F9-A92315B52EFD}">
      <dgm:prSet/>
      <dgm:spPr/>
      <dgm:t>
        <a:bodyPr/>
        <a:lstStyle/>
        <a:p>
          <a:endParaRPr lang="en-US"/>
        </a:p>
      </dgm:t>
    </dgm:pt>
    <dgm:pt modelId="{C9795DF8-3AA4-4AE6-B05F-DD07EF5B19A2}">
      <dgm:prSet custT="1"/>
      <dgm:spPr>
        <a:solidFill>
          <a:schemeClr val="bg1">
            <a:lumMod val="75000"/>
            <a:alpha val="90000"/>
          </a:schemeClr>
        </a:solidFill>
      </dgm:spPr>
      <dgm:t>
        <a:bodyPr/>
        <a:lstStyle/>
        <a:p>
          <a:r>
            <a:rPr lang="en-US" sz="1000"/>
            <a:t>Corelogic and NRTT are the Tax  Service providers (tax notifications for payment on escrowed loans and delinquent tax reports for non-escrowed loans</a:t>
          </a:r>
        </a:p>
      </dgm:t>
    </dgm:pt>
    <dgm:pt modelId="{A00CBE52-5695-406F-957C-60BF12ACF1E7}" type="sibTrans" cxnId="{D06DC4B3-42EE-45F8-8C87-B80FF551D8E8}">
      <dgm:prSet/>
      <dgm:spPr/>
      <dgm:t>
        <a:bodyPr/>
        <a:lstStyle/>
        <a:p>
          <a:endParaRPr lang="en-US"/>
        </a:p>
      </dgm:t>
    </dgm:pt>
    <dgm:pt modelId="{3A59932D-79E7-4079-B347-97EA4905DD58}" type="parTrans" cxnId="{D06DC4B3-42EE-45F8-8C87-B80FF551D8E8}">
      <dgm:prSet/>
      <dgm:spPr/>
      <dgm:t>
        <a:bodyPr/>
        <a:lstStyle/>
        <a:p>
          <a:endParaRPr lang="en-US"/>
        </a:p>
      </dgm:t>
    </dgm:pt>
    <dgm:pt modelId="{D96FE86D-8B20-4FB7-B1CA-E4B5B6F75BB2}">
      <dgm:prSet phldrT="[Text]" custT="1"/>
      <dgm:spPr>
        <a:solidFill>
          <a:schemeClr val="bg1">
            <a:lumMod val="75000"/>
            <a:alpha val="90000"/>
          </a:schemeClr>
        </a:solidFill>
      </dgm:spPr>
      <dgm:t>
        <a:bodyPr/>
        <a:lstStyle/>
        <a:p>
          <a:r>
            <a:rPr lang="en-US" sz="1000"/>
            <a:t>Tax servicing functions are supported by system; maintenance, tracking and reporting for real property taxes on escrowed and non-escrowed accounts</a:t>
          </a:r>
        </a:p>
      </dgm:t>
    </dgm:pt>
    <dgm:pt modelId="{907F96AC-1687-4F18-A3E4-B6403DF70A08}" type="sibTrans" cxnId="{C881CCC9-7DE0-4E1D-A5DD-857639041D6B}">
      <dgm:prSet/>
      <dgm:spPr/>
      <dgm:t>
        <a:bodyPr/>
        <a:lstStyle/>
        <a:p>
          <a:endParaRPr lang="en-US"/>
        </a:p>
      </dgm:t>
    </dgm:pt>
    <dgm:pt modelId="{B9C61D46-D731-4C85-961E-077069BB6847}" type="parTrans" cxnId="{C881CCC9-7DE0-4E1D-A5DD-857639041D6B}">
      <dgm:prSet/>
      <dgm:spPr/>
      <dgm:t>
        <a:bodyPr/>
        <a:lstStyle/>
        <a:p>
          <a:endParaRPr lang="en-US"/>
        </a:p>
      </dgm:t>
    </dgm:pt>
    <dgm:pt modelId="{01792816-6FA1-48BC-8000-461A27DCB031}">
      <dgm:prSet custT="1"/>
      <dgm:spPr>
        <a:solidFill>
          <a:schemeClr val="bg1">
            <a:lumMod val="75000"/>
            <a:alpha val="90000"/>
          </a:schemeClr>
        </a:solidFill>
      </dgm:spPr>
      <dgm:t>
        <a:bodyPr/>
        <a:lstStyle/>
        <a:p>
          <a:endParaRPr lang="en-US" sz="1100"/>
        </a:p>
      </dgm:t>
    </dgm:pt>
    <dgm:pt modelId="{AE1E355E-5D8D-4EE8-AFCB-28BD68F92357}" type="parTrans" cxnId="{A7B02437-CD97-4889-BF50-1DBD915A7AE6}">
      <dgm:prSet/>
      <dgm:spPr/>
      <dgm:t>
        <a:bodyPr/>
        <a:lstStyle/>
        <a:p>
          <a:endParaRPr lang="en-US"/>
        </a:p>
      </dgm:t>
    </dgm:pt>
    <dgm:pt modelId="{55D07395-8C42-429B-92FD-3FEADFC51C89}" type="sibTrans" cxnId="{A7B02437-CD97-4889-BF50-1DBD915A7AE6}">
      <dgm:prSet/>
      <dgm:spPr/>
      <dgm:t>
        <a:bodyPr/>
        <a:lstStyle/>
        <a:p>
          <a:endParaRPr lang="en-US"/>
        </a:p>
      </dgm:t>
    </dgm:pt>
    <dgm:pt modelId="{F2A28743-4F2B-4187-9D51-0416314473E7}">
      <dgm:prSet custT="1"/>
      <dgm:spPr>
        <a:solidFill>
          <a:schemeClr val="bg1">
            <a:lumMod val="75000"/>
            <a:alpha val="90000"/>
          </a:schemeClr>
        </a:solidFill>
      </dgm:spPr>
      <dgm:t>
        <a:bodyPr/>
        <a:lstStyle/>
        <a:p>
          <a:r>
            <a:rPr lang="en-US" sz="1000"/>
            <a:t> Reconcile and post Interim cash from service transfers</a:t>
          </a:r>
        </a:p>
      </dgm:t>
    </dgm:pt>
    <dgm:pt modelId="{6F9D394E-42AD-433D-A865-9C8CB69AB67E}" type="parTrans" cxnId="{D4D41517-E399-4E4C-9725-EDC08822FD5F}">
      <dgm:prSet/>
      <dgm:spPr/>
      <dgm:t>
        <a:bodyPr/>
        <a:lstStyle/>
        <a:p>
          <a:endParaRPr lang="en-US"/>
        </a:p>
      </dgm:t>
    </dgm:pt>
    <dgm:pt modelId="{C769547A-EC45-4A56-B658-8B97D0AE68CC}" type="sibTrans" cxnId="{D4D41517-E399-4E4C-9725-EDC08822FD5F}">
      <dgm:prSet/>
      <dgm:spPr/>
      <dgm:t>
        <a:bodyPr/>
        <a:lstStyle/>
        <a:p>
          <a:endParaRPr lang="en-US"/>
        </a:p>
      </dgm:t>
    </dgm:pt>
    <dgm:pt modelId="{58F92F31-D70B-4045-BBC1-164AC6B048B2}" type="pres">
      <dgm:prSet presAssocID="{63532D80-86AF-4784-A536-274BBA5CA656}" presName="Name0" presStyleCnt="0">
        <dgm:presLayoutVars>
          <dgm:dir/>
          <dgm:animLvl val="lvl"/>
          <dgm:resizeHandles val="exact"/>
        </dgm:presLayoutVars>
      </dgm:prSet>
      <dgm:spPr/>
      <dgm:t>
        <a:bodyPr/>
        <a:lstStyle/>
        <a:p>
          <a:endParaRPr lang="en-US"/>
        </a:p>
      </dgm:t>
    </dgm:pt>
    <dgm:pt modelId="{4A8CD734-E9F5-403C-B083-8DC27DD30101}" type="pres">
      <dgm:prSet presAssocID="{55769758-D726-4271-8CA4-A77C009F4E5D}" presName="linNode" presStyleCnt="0"/>
      <dgm:spPr/>
    </dgm:pt>
    <dgm:pt modelId="{06E8144E-2651-4BE3-9DC6-6890EEE4D9E8}" type="pres">
      <dgm:prSet presAssocID="{55769758-D726-4271-8CA4-A77C009F4E5D}" presName="parentText" presStyleLbl="node1" presStyleIdx="0" presStyleCnt="2" custScaleX="96882" custScaleY="17089" custLinFactNeighborX="161" custLinFactNeighborY="-18120">
        <dgm:presLayoutVars>
          <dgm:chMax val="1"/>
          <dgm:bulletEnabled val="1"/>
        </dgm:presLayoutVars>
      </dgm:prSet>
      <dgm:spPr/>
      <dgm:t>
        <a:bodyPr/>
        <a:lstStyle/>
        <a:p>
          <a:endParaRPr lang="en-US"/>
        </a:p>
      </dgm:t>
    </dgm:pt>
    <dgm:pt modelId="{1BD81B03-31D6-434D-891F-406434011749}" type="pres">
      <dgm:prSet presAssocID="{55769758-D726-4271-8CA4-A77C009F4E5D}" presName="descendantText" presStyleLbl="alignAccFollowNode1" presStyleIdx="0" presStyleCnt="2" custScaleX="89900" custScaleY="45661" custLinFactNeighborX="399" custLinFactNeighborY="-14638">
        <dgm:presLayoutVars>
          <dgm:bulletEnabled val="1"/>
        </dgm:presLayoutVars>
      </dgm:prSet>
      <dgm:spPr/>
      <dgm:t>
        <a:bodyPr/>
        <a:lstStyle/>
        <a:p>
          <a:endParaRPr lang="en-US"/>
        </a:p>
      </dgm:t>
    </dgm:pt>
    <dgm:pt modelId="{C823DFFC-6557-4AD2-9A22-CDA736A6EDBA}" type="pres">
      <dgm:prSet presAssocID="{936E33D1-C2E8-482A-8255-C9085F91F2F6}" presName="sp" presStyleCnt="0"/>
      <dgm:spPr/>
    </dgm:pt>
    <dgm:pt modelId="{12D7A488-5581-463D-BCB5-44FACC388DB5}" type="pres">
      <dgm:prSet presAssocID="{F44C84A1-2885-4471-92BC-47AD8D6D1BDD}" presName="linNode" presStyleCnt="0"/>
      <dgm:spPr/>
    </dgm:pt>
    <dgm:pt modelId="{AE0824CF-CEC2-49E9-AD4E-CCBBFFBC83EB}" type="pres">
      <dgm:prSet presAssocID="{F44C84A1-2885-4471-92BC-47AD8D6D1BDD}" presName="parentText" presStyleLbl="node1" presStyleIdx="1" presStyleCnt="2" custScaleX="98433" custScaleY="14773" custLinFactNeighborX="442" custLinFactNeighborY="-11949">
        <dgm:presLayoutVars>
          <dgm:chMax val="1"/>
          <dgm:bulletEnabled val="1"/>
        </dgm:presLayoutVars>
      </dgm:prSet>
      <dgm:spPr/>
      <dgm:t>
        <a:bodyPr/>
        <a:lstStyle/>
        <a:p>
          <a:endParaRPr lang="en-US"/>
        </a:p>
      </dgm:t>
    </dgm:pt>
    <dgm:pt modelId="{7CD6E635-7F56-4C90-8D82-321390CE3855}" type="pres">
      <dgm:prSet presAssocID="{F44C84A1-2885-4471-92BC-47AD8D6D1BDD}" presName="descendantText" presStyleLbl="alignAccFollowNode1" presStyleIdx="1" presStyleCnt="2" custScaleX="88887" custScaleY="32855" custLinFactNeighborX="-142" custLinFactNeighborY="-14523">
        <dgm:presLayoutVars>
          <dgm:bulletEnabled val="1"/>
        </dgm:presLayoutVars>
      </dgm:prSet>
      <dgm:spPr/>
      <dgm:t>
        <a:bodyPr/>
        <a:lstStyle/>
        <a:p>
          <a:endParaRPr lang="en-US"/>
        </a:p>
      </dgm:t>
    </dgm:pt>
  </dgm:ptLst>
  <dgm:cxnLst>
    <dgm:cxn modelId="{371608EE-974F-42DF-9304-DC1AFB0F2AE7}" type="presOf" srcId="{AB5F6B25-4CA8-406C-AE89-3437D2586386}" destId="{1BD81B03-31D6-434D-891F-406434011749}" srcOrd="0" destOrd="10" presId="urn:microsoft.com/office/officeart/2005/8/layout/vList5"/>
    <dgm:cxn modelId="{B32A8A23-8F0F-4F85-AC70-AC591B5FE29C}" type="presOf" srcId="{7A827243-0654-4C1C-9DB8-10A4FFEC0ED2}" destId="{1BD81B03-31D6-434D-891F-406434011749}" srcOrd="0" destOrd="4" presId="urn:microsoft.com/office/officeart/2005/8/layout/vList5"/>
    <dgm:cxn modelId="{F6969D33-460D-4011-B288-580EA286BEBF}" type="presOf" srcId="{7B93C2BF-C525-46B0-A899-15443DA1E7FD}" destId="{7CD6E635-7F56-4C90-8D82-321390CE3855}" srcOrd="0" destOrd="5" presId="urn:microsoft.com/office/officeart/2005/8/layout/vList5"/>
    <dgm:cxn modelId="{15F35555-4818-4F7C-A920-FC2F114A3BE4}" type="presOf" srcId="{F2A28743-4F2B-4187-9D51-0416314473E7}" destId="{1BD81B03-31D6-434D-891F-406434011749}" srcOrd="0" destOrd="9" presId="urn:microsoft.com/office/officeart/2005/8/layout/vList5"/>
    <dgm:cxn modelId="{9D46D65B-6524-4AA0-9007-7B88439D937B}" srcId="{55769758-D726-4271-8CA4-A77C009F4E5D}" destId="{C2124C99-DD41-4BE3-8E24-9552F1E12F06}" srcOrd="2" destOrd="0" parTransId="{773B5C6F-720E-444B-B796-61D7EE0A8CBD}" sibTransId="{BDBDE8BE-C0C6-4C00-B4BD-16B3E58BD143}"/>
    <dgm:cxn modelId="{FF5BF380-2604-4525-B8A1-9229BDEC4C06}" srcId="{55769758-D726-4271-8CA4-A77C009F4E5D}" destId="{C435F965-985D-4F5F-9914-A558C1E2F597}" srcOrd="0" destOrd="0" parTransId="{F3D1FEC3-B4AE-416F-9C27-431C3B132072}" sibTransId="{C85686F6-2921-4E59-AB94-6A654741DC8E}"/>
    <dgm:cxn modelId="{66D2A7C8-A8AC-4643-8C96-509A9AFE269C}" srcId="{63532D80-86AF-4784-A536-274BBA5CA656}" destId="{F44C84A1-2885-4471-92BC-47AD8D6D1BDD}" srcOrd="1" destOrd="0" parTransId="{6C6E8DEB-D91F-4EEB-A1DD-375E0F00B5C6}" sibTransId="{25128958-95C9-439F-B1E5-D0E9B0117801}"/>
    <dgm:cxn modelId="{BFD010BD-C51A-4ECF-9086-DE3532259710}" srcId="{55769758-D726-4271-8CA4-A77C009F4E5D}" destId="{347211E7-ECEA-43E2-B196-069508D453E6}" srcOrd="3" destOrd="0" parTransId="{39893726-233D-46A0-B490-8D519D282F7B}" sibTransId="{0ACDD7E4-72CE-4588-A2C4-F9AF4C80C132}"/>
    <dgm:cxn modelId="{753D5144-A396-4318-9E5D-ECFBBE6DF21C}" type="presOf" srcId="{7F1B3827-EDC1-48D5-B649-79A891FA7BEF}" destId="{7CD6E635-7F56-4C90-8D82-321390CE3855}" srcOrd="0" destOrd="3" presId="urn:microsoft.com/office/officeart/2005/8/layout/vList5"/>
    <dgm:cxn modelId="{BDA9A341-23C0-4A80-AF79-0AD4C35BA505}" srcId="{F44C84A1-2885-4471-92BC-47AD8D6D1BDD}" destId="{7B93C2BF-C525-46B0-A899-15443DA1E7FD}" srcOrd="5" destOrd="0" parTransId="{6FA21425-0002-474C-A5B6-1A2EC3DAAEA7}" sibTransId="{0726852A-220F-4D39-B96E-49F8907FFD7C}"/>
    <dgm:cxn modelId="{C58CDDB1-DB52-485F-A2C3-445A8CCCD223}" type="presOf" srcId="{63532D80-86AF-4784-A536-274BBA5CA656}" destId="{58F92F31-D70B-4045-BBC1-164AC6B048B2}" srcOrd="0" destOrd="0" presId="urn:microsoft.com/office/officeart/2005/8/layout/vList5"/>
    <dgm:cxn modelId="{D4D41517-E399-4E4C-9725-EDC08822FD5F}" srcId="{55769758-D726-4271-8CA4-A77C009F4E5D}" destId="{F2A28743-4F2B-4187-9D51-0416314473E7}" srcOrd="9" destOrd="0" parTransId="{6F9D394E-42AD-433D-A865-9C8CB69AB67E}" sibTransId="{C769547A-EC45-4A56-B658-8B97D0AE68CC}"/>
    <dgm:cxn modelId="{7AD2A888-B88F-488D-95A0-803BB239D8F2}" type="presOf" srcId="{D0417BD0-3BD1-4E7C-8469-54043FB87735}" destId="{7CD6E635-7F56-4C90-8D82-321390CE3855}" srcOrd="0" destOrd="4" presId="urn:microsoft.com/office/officeart/2005/8/layout/vList5"/>
    <dgm:cxn modelId="{C881CCC9-7DE0-4E1D-A5DD-857639041D6B}" srcId="{F44C84A1-2885-4471-92BC-47AD8D6D1BDD}" destId="{D96FE86D-8B20-4FB7-B1CA-E4B5B6F75BB2}" srcOrd="0" destOrd="0" parTransId="{B9C61D46-D731-4C85-961E-077069BB6847}" sibTransId="{907F96AC-1687-4F18-A3E4-B6403DF70A08}"/>
    <dgm:cxn modelId="{E671726C-7883-4153-9BCC-5C775E958884}" type="presOf" srcId="{C9795DF8-3AA4-4AE6-B05F-DD07EF5B19A2}" destId="{7CD6E635-7F56-4C90-8D82-321390CE3855}" srcOrd="0" destOrd="1" presId="urn:microsoft.com/office/officeart/2005/8/layout/vList5"/>
    <dgm:cxn modelId="{1726338F-A934-4633-9AB6-F57F202835FE}" srcId="{F44C84A1-2885-4471-92BC-47AD8D6D1BDD}" destId="{D0417BD0-3BD1-4E7C-8469-54043FB87735}" srcOrd="4" destOrd="0" parTransId="{5CA226E9-CA61-4571-BCFA-7655DB93A73D}" sibTransId="{14E8226D-35B0-4DD4-81B9-1F53D2599C1B}"/>
    <dgm:cxn modelId="{2DF14571-1060-430E-AB38-032DF978A42F}" type="presOf" srcId="{01792816-6FA1-48BC-8000-461A27DCB031}" destId="{7CD6E635-7F56-4C90-8D82-321390CE3855}" srcOrd="0" destOrd="6" presId="urn:microsoft.com/office/officeart/2005/8/layout/vList5"/>
    <dgm:cxn modelId="{FA24A7F5-EBF9-4B94-958D-8CBFABDFF1F3}" type="presOf" srcId="{8F02EA57-202C-4E76-B71E-A73C01780078}" destId="{1BD81B03-31D6-434D-891F-406434011749}" srcOrd="0" destOrd="6" presId="urn:microsoft.com/office/officeart/2005/8/layout/vList5"/>
    <dgm:cxn modelId="{A7B02437-CD97-4889-BF50-1DBD915A7AE6}" srcId="{F44C84A1-2885-4471-92BC-47AD8D6D1BDD}" destId="{01792816-6FA1-48BC-8000-461A27DCB031}" srcOrd="6" destOrd="0" parTransId="{AE1E355E-5D8D-4EE8-AFCB-28BD68F92357}" sibTransId="{55D07395-8C42-429B-92FD-3FEADFC51C89}"/>
    <dgm:cxn modelId="{06EE6C95-A36F-42D6-82AA-B8EB2BC5FFB8}" srcId="{55769758-D726-4271-8CA4-A77C009F4E5D}" destId="{AB5F6B25-4CA8-406C-AE89-3437D2586386}" srcOrd="10" destOrd="0" parTransId="{EF28A06E-E95B-4F7D-9252-11A0F5767B4B}" sibTransId="{CC479479-8B61-490B-940C-E4D032BD0FD8}"/>
    <dgm:cxn modelId="{05446B7B-51C1-4999-925E-DD4CD18AE308}" srcId="{55769758-D726-4271-8CA4-A77C009F4E5D}" destId="{EDE7251D-5A77-43A3-A522-7DA15444D3E1}" srcOrd="1" destOrd="0" parTransId="{62D2938C-8597-4F46-9460-0D87A5181211}" sibTransId="{5AB70CB5-0731-4793-B7C0-D5D9BB86EB51}"/>
    <dgm:cxn modelId="{A5942478-3577-457A-B5C0-0E97629B6E2F}" type="presOf" srcId="{33A9C034-611A-4CBC-93AE-FC29A0C73BAC}" destId="{1BD81B03-31D6-434D-891F-406434011749}" srcOrd="0" destOrd="7" presId="urn:microsoft.com/office/officeart/2005/8/layout/vList5"/>
    <dgm:cxn modelId="{BFAF48F9-E60F-424E-8F1A-812934A77DFC}" type="presOf" srcId="{3ABE99AF-0B7E-49A1-86CF-7AB46EFB9A54}" destId="{7CD6E635-7F56-4C90-8D82-321390CE3855}" srcOrd="0" destOrd="2" presId="urn:microsoft.com/office/officeart/2005/8/layout/vList5"/>
    <dgm:cxn modelId="{259C0532-F34F-4ACE-8C54-51A39C8F06C7}" srcId="{55769758-D726-4271-8CA4-A77C009F4E5D}" destId="{33A9C034-611A-4CBC-93AE-FC29A0C73BAC}" srcOrd="7" destOrd="0" parTransId="{385FEEBB-2AE9-4302-8FCC-4DAB44B07E11}" sibTransId="{0F5FF329-7AE9-4050-B810-82F1E7532BCA}"/>
    <dgm:cxn modelId="{0EE54B07-821A-4DA3-90AF-BFE32BE561A0}" type="presOf" srcId="{55769758-D726-4271-8CA4-A77C009F4E5D}" destId="{06E8144E-2651-4BE3-9DC6-6890EEE4D9E8}" srcOrd="0" destOrd="0" presId="urn:microsoft.com/office/officeart/2005/8/layout/vList5"/>
    <dgm:cxn modelId="{FC0D5153-2896-4452-83F9-A92315B52EFD}" srcId="{F44C84A1-2885-4471-92BC-47AD8D6D1BDD}" destId="{3ABE99AF-0B7E-49A1-86CF-7AB46EFB9A54}" srcOrd="2" destOrd="0" parTransId="{71D433E4-A65C-480D-B567-3B0CF8E4D5B7}" sibTransId="{72B760C4-A9DC-4B6D-9BED-D54ADA45945C}"/>
    <dgm:cxn modelId="{C4248E01-537D-4FAB-9854-998A6E0EC9F6}" type="presOf" srcId="{F44C84A1-2885-4471-92BC-47AD8D6D1BDD}" destId="{AE0824CF-CEC2-49E9-AD4E-CCBBFFBC83EB}" srcOrd="0" destOrd="0" presId="urn:microsoft.com/office/officeart/2005/8/layout/vList5"/>
    <dgm:cxn modelId="{3036DFDC-D4C4-4BB2-A0F5-07BE23105037}" srcId="{63532D80-86AF-4784-A536-274BBA5CA656}" destId="{55769758-D726-4271-8CA4-A77C009F4E5D}" srcOrd="0" destOrd="0" parTransId="{B073D71C-E595-4811-9B47-026B45BC61F4}" sibTransId="{936E33D1-C2E8-482A-8255-C9085F91F2F6}"/>
    <dgm:cxn modelId="{F14625F4-2214-423F-B766-28F806DC98DC}" srcId="{55769758-D726-4271-8CA4-A77C009F4E5D}" destId="{984BCC4B-8831-4B82-9ECA-E41566ED5089}" srcOrd="8" destOrd="0" parTransId="{ACDDDFE0-4ACE-465D-B371-3F106E891562}" sibTransId="{1D7829F9-1637-4CB5-893D-5C37D87F97E5}"/>
    <dgm:cxn modelId="{014BDEE6-AD43-4F93-92C9-C7F79718D279}" type="presOf" srcId="{C435F965-985D-4F5F-9914-A558C1E2F597}" destId="{1BD81B03-31D6-434D-891F-406434011749}" srcOrd="0" destOrd="0" presId="urn:microsoft.com/office/officeart/2005/8/layout/vList5"/>
    <dgm:cxn modelId="{DB5B096C-361C-4A31-BA99-2A378D05C6C8}" type="presOf" srcId="{C2124C99-DD41-4BE3-8E24-9552F1E12F06}" destId="{1BD81B03-31D6-434D-891F-406434011749}" srcOrd="0" destOrd="2" presId="urn:microsoft.com/office/officeart/2005/8/layout/vList5"/>
    <dgm:cxn modelId="{D06DC4B3-42EE-45F8-8C87-B80FF551D8E8}" srcId="{F44C84A1-2885-4471-92BC-47AD8D6D1BDD}" destId="{C9795DF8-3AA4-4AE6-B05F-DD07EF5B19A2}" srcOrd="1" destOrd="0" parTransId="{3A59932D-79E7-4079-B347-97EA4905DD58}" sibTransId="{A00CBE52-5695-406F-957C-60BF12ACF1E7}"/>
    <dgm:cxn modelId="{464DB9E9-515C-497F-920A-07E9357EF939}" type="presOf" srcId="{984BCC4B-8831-4B82-9ECA-E41566ED5089}" destId="{1BD81B03-31D6-434D-891F-406434011749}" srcOrd="0" destOrd="8" presId="urn:microsoft.com/office/officeart/2005/8/layout/vList5"/>
    <dgm:cxn modelId="{04F3CD4F-1CD8-4A00-951F-17227FAA483B}" type="presOf" srcId="{EDE7251D-5A77-43A3-A522-7DA15444D3E1}" destId="{1BD81B03-31D6-434D-891F-406434011749}" srcOrd="0" destOrd="1" presId="urn:microsoft.com/office/officeart/2005/8/layout/vList5"/>
    <dgm:cxn modelId="{279DE690-AD0C-4E08-B7F3-43B2A41B643D}" type="presOf" srcId="{D96FE86D-8B20-4FB7-B1CA-E4B5B6F75BB2}" destId="{7CD6E635-7F56-4C90-8D82-321390CE3855}" srcOrd="0" destOrd="0" presId="urn:microsoft.com/office/officeart/2005/8/layout/vList5"/>
    <dgm:cxn modelId="{186E9AEB-633A-4241-8535-E95A46992E9C}" type="presOf" srcId="{D37BBC78-6A8E-483E-9EB7-C887BBFA1940}" destId="{1BD81B03-31D6-434D-891F-406434011749}" srcOrd="0" destOrd="5" presId="urn:microsoft.com/office/officeart/2005/8/layout/vList5"/>
    <dgm:cxn modelId="{DEFF2B78-5400-4F1A-BBD4-6F59D7E31886}" srcId="{55769758-D726-4271-8CA4-A77C009F4E5D}" destId="{8F02EA57-202C-4E76-B71E-A73C01780078}" srcOrd="6" destOrd="0" parTransId="{2CE54C72-0B47-4931-BBF8-36D2F12EFDFD}" sibTransId="{0BBC148A-9F6C-4585-ADC3-F2D5EAA7E75E}"/>
    <dgm:cxn modelId="{7C97AB73-65DE-41F4-B0E3-FF8B67DE2FB4}" srcId="{55769758-D726-4271-8CA4-A77C009F4E5D}" destId="{D37BBC78-6A8E-483E-9EB7-C887BBFA1940}" srcOrd="5" destOrd="0" parTransId="{79F8B126-C9B0-490B-B98C-37BC3F1CE777}" sibTransId="{A79D3B18-341E-48AD-8CCC-21CE2B02D800}"/>
    <dgm:cxn modelId="{5B15982A-663F-4557-9B66-A4B4CDC151EF}" srcId="{55769758-D726-4271-8CA4-A77C009F4E5D}" destId="{7A827243-0654-4C1C-9DB8-10A4FFEC0ED2}" srcOrd="4" destOrd="0" parTransId="{385016F3-F231-4131-8CBA-39E8A8FB8E19}" sibTransId="{54731A37-C093-4E25-B4D0-51376DA03BA2}"/>
    <dgm:cxn modelId="{AC60591F-A3F5-410B-B045-45C633A7956E}" srcId="{F44C84A1-2885-4471-92BC-47AD8D6D1BDD}" destId="{7F1B3827-EDC1-48D5-B649-79A891FA7BEF}" srcOrd="3" destOrd="0" parTransId="{F5735F10-7455-4D8F-B680-DCED27607FFF}" sibTransId="{7485F9EE-92D9-4060-A5DD-7516B435355D}"/>
    <dgm:cxn modelId="{78BD39F0-E869-4FE7-9424-DF9DBDB4E5E6}" type="presOf" srcId="{347211E7-ECEA-43E2-B196-069508D453E6}" destId="{1BD81B03-31D6-434D-891F-406434011749}" srcOrd="0" destOrd="3" presId="urn:microsoft.com/office/officeart/2005/8/layout/vList5"/>
    <dgm:cxn modelId="{D9F0C3AE-4D5B-4464-9AC2-A9752AB6FF25}" type="presParOf" srcId="{58F92F31-D70B-4045-BBC1-164AC6B048B2}" destId="{4A8CD734-E9F5-403C-B083-8DC27DD30101}" srcOrd="0" destOrd="0" presId="urn:microsoft.com/office/officeart/2005/8/layout/vList5"/>
    <dgm:cxn modelId="{31F8FCF8-06F7-4EA5-8F56-9B788E0178B0}" type="presParOf" srcId="{4A8CD734-E9F5-403C-B083-8DC27DD30101}" destId="{06E8144E-2651-4BE3-9DC6-6890EEE4D9E8}" srcOrd="0" destOrd="0" presId="urn:microsoft.com/office/officeart/2005/8/layout/vList5"/>
    <dgm:cxn modelId="{3DBB9D2E-9F91-4ABF-8F2E-715169481B68}" type="presParOf" srcId="{4A8CD734-E9F5-403C-B083-8DC27DD30101}" destId="{1BD81B03-31D6-434D-891F-406434011749}" srcOrd="1" destOrd="0" presId="urn:microsoft.com/office/officeart/2005/8/layout/vList5"/>
    <dgm:cxn modelId="{34DCFE3D-25FC-4FAF-BEC3-112284765A8C}" type="presParOf" srcId="{58F92F31-D70B-4045-BBC1-164AC6B048B2}" destId="{C823DFFC-6557-4AD2-9A22-CDA736A6EDBA}" srcOrd="1" destOrd="0" presId="urn:microsoft.com/office/officeart/2005/8/layout/vList5"/>
    <dgm:cxn modelId="{4F01708F-B815-417F-ADC2-74C012E1AC07}" type="presParOf" srcId="{58F92F31-D70B-4045-BBC1-164AC6B048B2}" destId="{12D7A488-5581-463D-BCB5-44FACC388DB5}" srcOrd="2" destOrd="0" presId="urn:microsoft.com/office/officeart/2005/8/layout/vList5"/>
    <dgm:cxn modelId="{0097B196-DACF-4E07-AB61-C9EECEAA55D4}" type="presParOf" srcId="{12D7A488-5581-463D-BCB5-44FACC388DB5}" destId="{AE0824CF-CEC2-49E9-AD4E-CCBBFFBC83EB}" srcOrd="0" destOrd="0" presId="urn:microsoft.com/office/officeart/2005/8/layout/vList5"/>
    <dgm:cxn modelId="{0B90C459-35EC-47A4-B426-5B4CBB0672D9}" type="presParOf" srcId="{12D7A488-5581-463D-BCB5-44FACC388DB5}" destId="{7CD6E635-7F56-4C90-8D82-321390CE3855}" srcOrd="1" destOrd="0" presId="urn:microsoft.com/office/officeart/2005/8/layout/vList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7F3A713-BF4E-4CCC-8351-19BE6D068E6A}"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160C969A-50DC-4CDA-9CF7-9A7219E2B373}">
      <dgm:prSet phldrT="[Text]" custT="1"/>
      <dgm:spPr>
        <a:solidFill>
          <a:srgbClr val="960000"/>
        </a:solidFill>
      </dgm:spPr>
      <dgm:t>
        <a:bodyPr/>
        <a:lstStyle/>
        <a:p>
          <a:r>
            <a:rPr lang="en-US" sz="1100"/>
            <a:t>Insurance</a:t>
          </a:r>
        </a:p>
      </dgm:t>
    </dgm:pt>
    <dgm:pt modelId="{D28B259C-9E94-47AA-AC23-C783B6674E2C}" type="parTrans" cxnId="{9E90C948-0D02-4425-9DD9-52E5DD0435C3}">
      <dgm:prSet/>
      <dgm:spPr/>
      <dgm:t>
        <a:bodyPr/>
        <a:lstStyle/>
        <a:p>
          <a:endParaRPr lang="en-US"/>
        </a:p>
      </dgm:t>
    </dgm:pt>
    <dgm:pt modelId="{7F5D762A-9259-458E-89C7-90737AEDAF88}" type="sibTrans" cxnId="{9E90C948-0D02-4425-9DD9-52E5DD0435C3}">
      <dgm:prSet/>
      <dgm:spPr/>
      <dgm:t>
        <a:bodyPr/>
        <a:lstStyle/>
        <a:p>
          <a:endParaRPr lang="en-US"/>
        </a:p>
      </dgm:t>
    </dgm:pt>
    <dgm:pt modelId="{3E3B196B-942D-4590-8815-F17C4D120AC1}">
      <dgm:prSet phldrT="[Text]" custT="1"/>
      <dgm:spPr>
        <a:solidFill>
          <a:schemeClr val="bg1">
            <a:lumMod val="75000"/>
            <a:alpha val="90000"/>
          </a:schemeClr>
        </a:solidFill>
      </dgm:spPr>
      <dgm:t>
        <a:bodyPr/>
        <a:lstStyle/>
        <a:p>
          <a:r>
            <a:rPr lang="en-US" sz="1000"/>
            <a:t>Insurance servicing functions are supported by system allowing for tracking and reporting on Hazard, Flood, Force Placed and Private Mortgage insurance</a:t>
          </a:r>
        </a:p>
      </dgm:t>
    </dgm:pt>
    <dgm:pt modelId="{19E1D920-167A-47F8-8CF3-07F094E3268B}" type="parTrans" cxnId="{C91551C3-1B91-487D-9D5A-E2BF6F5087ED}">
      <dgm:prSet/>
      <dgm:spPr/>
      <dgm:t>
        <a:bodyPr/>
        <a:lstStyle/>
        <a:p>
          <a:endParaRPr lang="en-US"/>
        </a:p>
      </dgm:t>
    </dgm:pt>
    <dgm:pt modelId="{0DB0B2F8-004E-4B75-9BB1-CD16AD0D7149}" type="sibTrans" cxnId="{C91551C3-1B91-487D-9D5A-E2BF6F5087ED}">
      <dgm:prSet/>
      <dgm:spPr/>
      <dgm:t>
        <a:bodyPr/>
        <a:lstStyle/>
        <a:p>
          <a:endParaRPr lang="en-US"/>
        </a:p>
      </dgm:t>
    </dgm:pt>
    <dgm:pt modelId="{6C4767C6-9005-4DEA-8E7E-97A3AC6B75BF}">
      <dgm:prSet phldrT="[Text]" custT="1"/>
      <dgm:spPr>
        <a:solidFill>
          <a:srgbClr val="960000"/>
        </a:solidFill>
      </dgm:spPr>
      <dgm:t>
        <a:bodyPr/>
        <a:lstStyle/>
        <a:p>
          <a:r>
            <a:rPr lang="en-US" sz="1100"/>
            <a:t>Loan Records Maintenance</a:t>
          </a:r>
        </a:p>
      </dgm:t>
    </dgm:pt>
    <dgm:pt modelId="{E66B8905-CC98-48F8-BC81-596075E769C4}" type="parTrans" cxnId="{BE0005FA-CC9B-4B1C-9AD0-56C5F3CB059F}">
      <dgm:prSet/>
      <dgm:spPr/>
      <dgm:t>
        <a:bodyPr/>
        <a:lstStyle/>
        <a:p>
          <a:endParaRPr lang="en-US"/>
        </a:p>
      </dgm:t>
    </dgm:pt>
    <dgm:pt modelId="{D2B067F6-0C43-4AC5-8BB8-CA5C40E73DFD}" type="sibTrans" cxnId="{BE0005FA-CC9B-4B1C-9AD0-56C5F3CB059F}">
      <dgm:prSet/>
      <dgm:spPr/>
      <dgm:t>
        <a:bodyPr/>
        <a:lstStyle/>
        <a:p>
          <a:endParaRPr lang="en-US"/>
        </a:p>
      </dgm:t>
    </dgm:pt>
    <dgm:pt modelId="{BA9D8C9A-BAFB-4C4C-90E5-2AD248F2B5D4}">
      <dgm:prSet phldrT="[Text]" custT="1"/>
      <dgm:spPr>
        <a:solidFill>
          <a:schemeClr val="bg1">
            <a:lumMod val="75000"/>
            <a:alpha val="90000"/>
          </a:schemeClr>
        </a:solidFill>
      </dgm:spPr>
      <dgm:t>
        <a:bodyPr/>
        <a:lstStyle/>
        <a:p>
          <a:r>
            <a:rPr lang="en-US" sz="1000"/>
            <a:t>Responsible for the custody, maintenance and tracking of the loan servicing files</a:t>
          </a:r>
        </a:p>
      </dgm:t>
    </dgm:pt>
    <dgm:pt modelId="{DC4E85F1-4D92-476A-8EDA-A367AD729571}" type="parTrans" cxnId="{6E9281E4-7646-4BCC-8F31-D901AEC83B7A}">
      <dgm:prSet/>
      <dgm:spPr/>
      <dgm:t>
        <a:bodyPr/>
        <a:lstStyle/>
        <a:p>
          <a:endParaRPr lang="en-US"/>
        </a:p>
      </dgm:t>
    </dgm:pt>
    <dgm:pt modelId="{7E5B3E74-F870-4CEA-B7C8-8F09BB8D9C8C}" type="sibTrans" cxnId="{6E9281E4-7646-4BCC-8F31-D901AEC83B7A}">
      <dgm:prSet/>
      <dgm:spPr/>
      <dgm:t>
        <a:bodyPr/>
        <a:lstStyle/>
        <a:p>
          <a:endParaRPr lang="en-US"/>
        </a:p>
      </dgm:t>
    </dgm:pt>
    <dgm:pt modelId="{59CCD9E0-6218-48F1-A93A-612219B14D5F}">
      <dgm:prSet phldrT="[Text]" custT="1"/>
      <dgm:spPr>
        <a:solidFill>
          <a:srgbClr val="960000"/>
        </a:solidFill>
      </dgm:spPr>
      <dgm:t>
        <a:bodyPr/>
        <a:lstStyle/>
        <a:p>
          <a:r>
            <a:rPr lang="en-US" sz="1100"/>
            <a:t>Collateral Management</a:t>
          </a:r>
        </a:p>
      </dgm:t>
    </dgm:pt>
    <dgm:pt modelId="{73A1C241-2DEF-49F3-AB33-0FB1CA9A2652}" type="parTrans" cxnId="{C7518ADC-5A5C-4C29-8AE9-FAF5517E6CD9}">
      <dgm:prSet/>
      <dgm:spPr/>
      <dgm:t>
        <a:bodyPr/>
        <a:lstStyle/>
        <a:p>
          <a:endParaRPr lang="en-US"/>
        </a:p>
      </dgm:t>
    </dgm:pt>
    <dgm:pt modelId="{63E8ACDC-4762-4774-A40B-C09605358921}" type="sibTrans" cxnId="{C7518ADC-5A5C-4C29-8AE9-FAF5517E6CD9}">
      <dgm:prSet/>
      <dgm:spPr/>
      <dgm:t>
        <a:bodyPr/>
        <a:lstStyle/>
        <a:p>
          <a:endParaRPr lang="en-US"/>
        </a:p>
      </dgm:t>
    </dgm:pt>
    <dgm:pt modelId="{473D51DB-357C-4730-9A66-A5AD3067FAA3}">
      <dgm:prSet phldrT="[Text]" custT="1"/>
      <dgm:spPr>
        <a:solidFill>
          <a:schemeClr val="bg1">
            <a:lumMod val="75000"/>
            <a:alpha val="90000"/>
          </a:schemeClr>
        </a:solidFill>
      </dgm:spPr>
      <dgm:t>
        <a:bodyPr/>
        <a:lstStyle/>
        <a:p>
          <a:r>
            <a:rPr lang="en-US" sz="1000"/>
            <a:t>Manages the collateral relationship between the custodian and lenders/clients</a:t>
          </a:r>
        </a:p>
      </dgm:t>
    </dgm:pt>
    <dgm:pt modelId="{CCF9C7D1-5453-4528-BE78-09FF18B73463}" type="parTrans" cxnId="{73827A3F-002A-4132-9A8D-D01F03F27CCB}">
      <dgm:prSet/>
      <dgm:spPr/>
      <dgm:t>
        <a:bodyPr/>
        <a:lstStyle/>
        <a:p>
          <a:endParaRPr lang="en-US"/>
        </a:p>
      </dgm:t>
    </dgm:pt>
    <dgm:pt modelId="{32A64F1C-A601-4747-81F9-39D9A4D1D266}" type="sibTrans" cxnId="{73827A3F-002A-4132-9A8D-D01F03F27CCB}">
      <dgm:prSet/>
      <dgm:spPr/>
      <dgm:t>
        <a:bodyPr/>
        <a:lstStyle/>
        <a:p>
          <a:endParaRPr lang="en-US"/>
        </a:p>
      </dgm:t>
    </dgm:pt>
    <dgm:pt modelId="{74C7A742-7805-4FFB-95C0-ADAA8B80B252}">
      <dgm:prSet custT="1"/>
      <dgm:spPr>
        <a:solidFill>
          <a:schemeClr val="bg1">
            <a:lumMod val="75000"/>
            <a:alpha val="90000"/>
          </a:schemeClr>
        </a:solidFill>
      </dgm:spPr>
      <dgm:t>
        <a:bodyPr/>
        <a:lstStyle/>
        <a:p>
          <a:r>
            <a:rPr lang="en-US" sz="1000"/>
            <a:t>90-day letter cycle to borrowers prior to assessing force-placed premium</a:t>
          </a:r>
        </a:p>
      </dgm:t>
    </dgm:pt>
    <dgm:pt modelId="{3ADC7D06-3135-4E83-AA3F-F3F3A0D6DD3D}" type="parTrans" cxnId="{F01BD44C-0A2B-46BC-B6A9-7082160E2295}">
      <dgm:prSet/>
      <dgm:spPr/>
      <dgm:t>
        <a:bodyPr/>
        <a:lstStyle/>
        <a:p>
          <a:endParaRPr lang="en-US"/>
        </a:p>
      </dgm:t>
    </dgm:pt>
    <dgm:pt modelId="{067BF901-C3D9-4D0B-8A4C-0C40EF25F9DE}" type="sibTrans" cxnId="{F01BD44C-0A2B-46BC-B6A9-7082160E2295}">
      <dgm:prSet/>
      <dgm:spPr/>
      <dgm:t>
        <a:bodyPr/>
        <a:lstStyle/>
        <a:p>
          <a:endParaRPr lang="en-US"/>
        </a:p>
      </dgm:t>
    </dgm:pt>
    <dgm:pt modelId="{87FECB8A-7B10-40CF-A752-F5417383BDE2}">
      <dgm:prSet custT="1"/>
      <dgm:spPr>
        <a:solidFill>
          <a:schemeClr val="bg1">
            <a:lumMod val="75000"/>
            <a:alpha val="90000"/>
          </a:schemeClr>
        </a:solidFill>
      </dgm:spPr>
      <dgm:t>
        <a:bodyPr/>
        <a:lstStyle/>
        <a:p>
          <a:r>
            <a:rPr lang="en-US" sz="1000"/>
            <a:t>If evidence of insurance discloses overlap period, an immediate refund for the period is issued</a:t>
          </a:r>
        </a:p>
      </dgm:t>
    </dgm:pt>
    <dgm:pt modelId="{8FBD2ED2-1BEF-46FA-BBF6-8E15F1401DAD}" type="parTrans" cxnId="{1563B7B1-90A9-40BF-A7A6-EC414A486916}">
      <dgm:prSet/>
      <dgm:spPr/>
      <dgm:t>
        <a:bodyPr/>
        <a:lstStyle/>
        <a:p>
          <a:endParaRPr lang="en-US"/>
        </a:p>
      </dgm:t>
    </dgm:pt>
    <dgm:pt modelId="{56B877FA-251B-445B-B0EA-F350565B4D9D}" type="sibTrans" cxnId="{1563B7B1-90A9-40BF-A7A6-EC414A486916}">
      <dgm:prSet/>
      <dgm:spPr/>
      <dgm:t>
        <a:bodyPr/>
        <a:lstStyle/>
        <a:p>
          <a:endParaRPr lang="en-US"/>
        </a:p>
      </dgm:t>
    </dgm:pt>
    <dgm:pt modelId="{9CDCE041-FE12-43C8-A79F-5B57723C1F89}">
      <dgm:prSet custT="1"/>
      <dgm:spPr>
        <a:solidFill>
          <a:schemeClr val="bg1">
            <a:lumMod val="75000"/>
            <a:alpha val="90000"/>
          </a:schemeClr>
        </a:solidFill>
      </dgm:spPr>
      <dgm:t>
        <a:bodyPr/>
        <a:lstStyle/>
        <a:p>
          <a:r>
            <a:rPr lang="en-US" sz="1000"/>
            <a:t>First Choice Insurance Company is the force place provider</a:t>
          </a:r>
        </a:p>
      </dgm:t>
    </dgm:pt>
    <dgm:pt modelId="{1C928772-651F-4D8B-B9E3-D20E51087C10}" type="parTrans" cxnId="{0F9CCB42-B755-4E58-BCAF-2179B167F2A1}">
      <dgm:prSet/>
      <dgm:spPr/>
      <dgm:t>
        <a:bodyPr/>
        <a:lstStyle/>
        <a:p>
          <a:endParaRPr lang="en-US"/>
        </a:p>
      </dgm:t>
    </dgm:pt>
    <dgm:pt modelId="{0D1B5E3F-1148-4D76-A74A-D6F4E615D478}" type="sibTrans" cxnId="{0F9CCB42-B755-4E58-BCAF-2179B167F2A1}">
      <dgm:prSet/>
      <dgm:spPr/>
      <dgm:t>
        <a:bodyPr/>
        <a:lstStyle/>
        <a:p>
          <a:endParaRPr lang="en-US"/>
        </a:p>
      </dgm:t>
    </dgm:pt>
    <dgm:pt modelId="{A415FD25-2F3B-41C4-9E4A-E3797E193F20}">
      <dgm:prSet custT="1"/>
      <dgm:spPr>
        <a:solidFill>
          <a:schemeClr val="bg1">
            <a:lumMod val="75000"/>
            <a:alpha val="90000"/>
          </a:schemeClr>
        </a:solidFill>
      </dgm:spPr>
      <dgm:t>
        <a:bodyPr/>
        <a:lstStyle/>
        <a:p>
          <a:r>
            <a:rPr lang="en-US" sz="1000"/>
            <a:t>Rates are reviewed by external firms and determined to be below cost on the open insurance market</a:t>
          </a:r>
        </a:p>
      </dgm:t>
    </dgm:pt>
    <dgm:pt modelId="{20D7AD07-A691-482A-80E7-C4DAE22800FC}" type="parTrans" cxnId="{BF191B86-B559-4BB9-B24F-34DA15D04208}">
      <dgm:prSet/>
      <dgm:spPr/>
      <dgm:t>
        <a:bodyPr/>
        <a:lstStyle/>
        <a:p>
          <a:endParaRPr lang="en-US"/>
        </a:p>
      </dgm:t>
    </dgm:pt>
    <dgm:pt modelId="{E639C8DF-E460-497A-9BD3-E54ED6D883D6}" type="sibTrans" cxnId="{BF191B86-B559-4BB9-B24F-34DA15D04208}">
      <dgm:prSet/>
      <dgm:spPr/>
      <dgm:t>
        <a:bodyPr/>
        <a:lstStyle/>
        <a:p>
          <a:endParaRPr lang="en-US"/>
        </a:p>
      </dgm:t>
    </dgm:pt>
    <dgm:pt modelId="{3F6F2AFA-57CF-492D-82EA-1E5D39D03871}">
      <dgm:prSet custT="1"/>
      <dgm:spPr>
        <a:solidFill>
          <a:schemeClr val="bg1">
            <a:lumMod val="75000"/>
            <a:alpha val="90000"/>
          </a:schemeClr>
        </a:solidFill>
      </dgm:spPr>
      <dgm:t>
        <a:bodyPr/>
        <a:lstStyle/>
        <a:p>
          <a:r>
            <a:rPr lang="en-US" sz="1000"/>
            <a:t>Insurance statistics for the residential portfolio: Force Place 34%; PMI 2.28%; Force Place Flood 29.5%</a:t>
          </a:r>
        </a:p>
      </dgm:t>
    </dgm:pt>
    <dgm:pt modelId="{91EAC3E7-6695-4A74-B884-D58D93D1869B}" type="parTrans" cxnId="{BBE4548B-8D82-4E48-B69B-F1A7F244F661}">
      <dgm:prSet/>
      <dgm:spPr/>
      <dgm:t>
        <a:bodyPr/>
        <a:lstStyle/>
        <a:p>
          <a:endParaRPr lang="en-US"/>
        </a:p>
      </dgm:t>
    </dgm:pt>
    <dgm:pt modelId="{70CF2AE4-FB4B-4EC1-AA0E-D4A84AC8B64E}" type="sibTrans" cxnId="{BBE4548B-8D82-4E48-B69B-F1A7F244F661}">
      <dgm:prSet/>
      <dgm:spPr/>
      <dgm:t>
        <a:bodyPr/>
        <a:lstStyle/>
        <a:p>
          <a:endParaRPr lang="en-US"/>
        </a:p>
      </dgm:t>
    </dgm:pt>
    <dgm:pt modelId="{E7CADBC4-CC13-4A89-BF61-9CD68DAC7BF9}">
      <dgm:prSet custT="1"/>
      <dgm:spPr>
        <a:solidFill>
          <a:schemeClr val="bg1">
            <a:lumMod val="75000"/>
            <a:alpha val="90000"/>
          </a:schemeClr>
        </a:solidFill>
      </dgm:spPr>
      <dgm:t>
        <a:bodyPr/>
        <a:lstStyle/>
        <a:p>
          <a:r>
            <a:rPr lang="en-US" sz="1000"/>
            <a:t>Maintain and update imaging system with servicing documentation</a:t>
          </a:r>
        </a:p>
      </dgm:t>
    </dgm:pt>
    <dgm:pt modelId="{4D96FEC1-B115-4836-84D9-530DC589244D}" type="parTrans" cxnId="{316FF1BF-9613-41C3-A471-E065FB94BDDB}">
      <dgm:prSet/>
      <dgm:spPr/>
      <dgm:t>
        <a:bodyPr/>
        <a:lstStyle/>
        <a:p>
          <a:endParaRPr lang="en-US"/>
        </a:p>
      </dgm:t>
    </dgm:pt>
    <dgm:pt modelId="{FB2647B7-19E5-4557-9DAF-102B1114636F}" type="sibTrans" cxnId="{316FF1BF-9613-41C3-A471-E065FB94BDDB}">
      <dgm:prSet/>
      <dgm:spPr/>
      <dgm:t>
        <a:bodyPr/>
        <a:lstStyle/>
        <a:p>
          <a:endParaRPr lang="en-US"/>
        </a:p>
      </dgm:t>
    </dgm:pt>
    <dgm:pt modelId="{CA9A290F-9FBC-466E-A112-D9EFC9326D08}">
      <dgm:prSet custT="1"/>
      <dgm:spPr>
        <a:solidFill>
          <a:schemeClr val="bg1">
            <a:lumMod val="75000"/>
            <a:alpha val="90000"/>
          </a:schemeClr>
        </a:solidFill>
      </dgm:spPr>
      <dgm:t>
        <a:bodyPr/>
        <a:lstStyle/>
        <a:p>
          <a:r>
            <a:rPr lang="en-US" sz="1000"/>
            <a:t>Provide loan information via imaging system or paper files as may be required to servicing personnel</a:t>
          </a:r>
        </a:p>
      </dgm:t>
    </dgm:pt>
    <dgm:pt modelId="{5C963DA2-6B2A-4A62-95B7-33E72D69E499}" type="parTrans" cxnId="{43214DF6-9644-44E6-83CA-7F9F9B16A3EA}">
      <dgm:prSet/>
      <dgm:spPr/>
      <dgm:t>
        <a:bodyPr/>
        <a:lstStyle/>
        <a:p>
          <a:endParaRPr lang="en-US"/>
        </a:p>
      </dgm:t>
    </dgm:pt>
    <dgm:pt modelId="{455A692B-9C96-4631-BB1D-C62D7565096E}" type="sibTrans" cxnId="{43214DF6-9644-44E6-83CA-7F9F9B16A3EA}">
      <dgm:prSet/>
      <dgm:spPr/>
      <dgm:t>
        <a:bodyPr/>
        <a:lstStyle/>
        <a:p>
          <a:endParaRPr lang="en-US"/>
        </a:p>
      </dgm:t>
    </dgm:pt>
    <dgm:pt modelId="{749E25E5-7F1E-48A5-AF84-D458C6368093}">
      <dgm:prSet custT="1"/>
      <dgm:spPr>
        <a:solidFill>
          <a:schemeClr val="bg1">
            <a:lumMod val="75000"/>
            <a:alpha val="90000"/>
          </a:schemeClr>
        </a:solidFill>
      </dgm:spPr>
      <dgm:t>
        <a:bodyPr/>
        <a:lstStyle/>
        <a:p>
          <a:r>
            <a:rPr lang="en-US" sz="1000"/>
            <a:t>Ensure custody, care and protection of loan/borrower information in compliance with both state and federal regulations</a:t>
          </a:r>
        </a:p>
      </dgm:t>
    </dgm:pt>
    <dgm:pt modelId="{E1FF3F3B-94E5-4EB5-8009-31AEA39E8B83}" type="parTrans" cxnId="{A6B1F0D0-F29D-4755-B072-85DB2C0E2593}">
      <dgm:prSet/>
      <dgm:spPr/>
      <dgm:t>
        <a:bodyPr/>
        <a:lstStyle/>
        <a:p>
          <a:endParaRPr lang="en-US"/>
        </a:p>
      </dgm:t>
    </dgm:pt>
    <dgm:pt modelId="{3B2C327F-47B3-4133-AFF9-B25B83D1C54A}" type="sibTrans" cxnId="{A6B1F0D0-F29D-4755-B072-85DB2C0E2593}">
      <dgm:prSet/>
      <dgm:spPr/>
      <dgm:t>
        <a:bodyPr/>
        <a:lstStyle/>
        <a:p>
          <a:endParaRPr lang="en-US"/>
        </a:p>
      </dgm:t>
    </dgm:pt>
    <dgm:pt modelId="{29D137A6-FDF9-4E0E-BD4F-11F5738AA290}">
      <dgm:prSet custT="1"/>
      <dgm:spPr>
        <a:solidFill>
          <a:schemeClr val="bg1">
            <a:lumMod val="75000"/>
            <a:alpha val="90000"/>
          </a:schemeClr>
        </a:solidFill>
      </dgm:spPr>
      <dgm:t>
        <a:bodyPr/>
        <a:lstStyle/>
        <a:p>
          <a:r>
            <a:rPr lang="en-US" sz="1000"/>
            <a:t>Destroy loan/borrower records in accordance with state/federal regulations</a:t>
          </a:r>
        </a:p>
      </dgm:t>
    </dgm:pt>
    <dgm:pt modelId="{0A9FC44A-4C77-4796-9A7C-D8FC7FAC3AAB}" type="parTrans" cxnId="{88388581-0FA8-4312-884B-AC54C57CA365}">
      <dgm:prSet/>
      <dgm:spPr/>
      <dgm:t>
        <a:bodyPr/>
        <a:lstStyle/>
        <a:p>
          <a:endParaRPr lang="en-US"/>
        </a:p>
      </dgm:t>
    </dgm:pt>
    <dgm:pt modelId="{6D4420A4-9DB5-48C8-B3EB-396AD54CFE43}" type="sibTrans" cxnId="{88388581-0FA8-4312-884B-AC54C57CA365}">
      <dgm:prSet/>
      <dgm:spPr/>
      <dgm:t>
        <a:bodyPr/>
        <a:lstStyle/>
        <a:p>
          <a:endParaRPr lang="en-US"/>
        </a:p>
      </dgm:t>
    </dgm:pt>
    <dgm:pt modelId="{B480F186-ED06-4E3E-8264-873DFE5B33DD}">
      <dgm:prSet custT="1"/>
      <dgm:spPr>
        <a:solidFill>
          <a:schemeClr val="bg1">
            <a:lumMod val="75000"/>
            <a:alpha val="90000"/>
          </a:schemeClr>
        </a:solidFill>
      </dgm:spPr>
      <dgm:t>
        <a:bodyPr/>
        <a:lstStyle/>
        <a:p>
          <a:r>
            <a:rPr lang="en-US" sz="1000"/>
            <a:t>Collateral documents are imaged by the custodian and made available on the servicing system</a:t>
          </a:r>
        </a:p>
      </dgm:t>
    </dgm:pt>
    <dgm:pt modelId="{ACA840C4-D84A-4505-A49C-DAC051C3FBC1}" type="parTrans" cxnId="{CAEBE573-2A0B-4D30-8E36-63B6B7403541}">
      <dgm:prSet/>
      <dgm:spPr/>
      <dgm:t>
        <a:bodyPr/>
        <a:lstStyle/>
        <a:p>
          <a:endParaRPr lang="en-US"/>
        </a:p>
      </dgm:t>
    </dgm:pt>
    <dgm:pt modelId="{49BE1D1C-44C1-42A4-8CEC-883DD5C5EEB3}" type="sibTrans" cxnId="{CAEBE573-2A0B-4D30-8E36-63B6B7403541}">
      <dgm:prSet/>
      <dgm:spPr/>
      <dgm:t>
        <a:bodyPr/>
        <a:lstStyle/>
        <a:p>
          <a:endParaRPr lang="en-US"/>
        </a:p>
      </dgm:t>
    </dgm:pt>
    <dgm:pt modelId="{7B90A6FA-57F2-4A4D-B761-86AF8B7A0C26}">
      <dgm:prSet custT="1"/>
      <dgm:spPr>
        <a:solidFill>
          <a:schemeClr val="bg1">
            <a:lumMod val="75000"/>
            <a:alpha val="90000"/>
          </a:schemeClr>
        </a:solidFill>
      </dgm:spPr>
      <dgm:t>
        <a:bodyPr/>
        <a:lstStyle/>
        <a:p>
          <a:r>
            <a:rPr lang="en-US" sz="1000"/>
            <a:t>Manage vendor relationship to resolve collateral defects/deficiencies</a:t>
          </a:r>
        </a:p>
      </dgm:t>
    </dgm:pt>
    <dgm:pt modelId="{77129B49-F5BA-43EB-88CD-BB0368E266A3}" type="parTrans" cxnId="{93E3ACCB-8E58-4DBF-8A10-BD3C7BA59A6B}">
      <dgm:prSet/>
      <dgm:spPr/>
      <dgm:t>
        <a:bodyPr/>
        <a:lstStyle/>
        <a:p>
          <a:endParaRPr lang="en-US"/>
        </a:p>
      </dgm:t>
    </dgm:pt>
    <dgm:pt modelId="{E755BAA8-B758-484F-A1A0-B2DF4F0E7861}" type="sibTrans" cxnId="{93E3ACCB-8E58-4DBF-8A10-BD3C7BA59A6B}">
      <dgm:prSet/>
      <dgm:spPr/>
      <dgm:t>
        <a:bodyPr/>
        <a:lstStyle/>
        <a:p>
          <a:endParaRPr lang="en-US"/>
        </a:p>
      </dgm:t>
    </dgm:pt>
    <dgm:pt modelId="{B7DE4D7D-8532-4816-86E7-557BD8EFB13B}">
      <dgm:prSet custT="1"/>
      <dgm:spPr>
        <a:solidFill>
          <a:schemeClr val="bg1">
            <a:lumMod val="75000"/>
            <a:alpha val="90000"/>
          </a:schemeClr>
        </a:solidFill>
      </dgm:spPr>
      <dgm:t>
        <a:bodyPr/>
        <a:lstStyle/>
        <a:p>
          <a:r>
            <a:rPr lang="en-US" sz="1000"/>
            <a:t>Coordinate and oversee collateral audits</a:t>
          </a:r>
        </a:p>
      </dgm:t>
    </dgm:pt>
    <dgm:pt modelId="{2C379A90-C497-45CE-939E-01E5B778A210}" type="parTrans" cxnId="{935B9B6D-0E70-4ED7-A92E-29583FB59FC7}">
      <dgm:prSet/>
      <dgm:spPr/>
      <dgm:t>
        <a:bodyPr/>
        <a:lstStyle/>
        <a:p>
          <a:endParaRPr lang="en-US"/>
        </a:p>
      </dgm:t>
    </dgm:pt>
    <dgm:pt modelId="{C93745B1-4BCF-408D-8615-30BD9D6C2456}" type="sibTrans" cxnId="{935B9B6D-0E70-4ED7-A92E-29583FB59FC7}">
      <dgm:prSet/>
      <dgm:spPr/>
      <dgm:t>
        <a:bodyPr/>
        <a:lstStyle/>
        <a:p>
          <a:endParaRPr lang="en-US"/>
        </a:p>
      </dgm:t>
    </dgm:pt>
    <dgm:pt modelId="{C029F0F9-FDA0-4FFF-B68B-4433A6C9D3BB}">
      <dgm:prSet custT="1"/>
      <dgm:spPr>
        <a:solidFill>
          <a:schemeClr val="bg1">
            <a:lumMod val="75000"/>
            <a:alpha val="90000"/>
          </a:schemeClr>
        </a:solidFill>
      </dgm:spPr>
      <dgm:t>
        <a:bodyPr/>
        <a:lstStyle/>
        <a:p>
          <a:r>
            <a:rPr lang="en-US" sz="1000"/>
            <a:t>Responsible for updating, reconciling and maintaining MERS for foreclosures and service transferred portfolios</a:t>
          </a:r>
        </a:p>
      </dgm:t>
    </dgm:pt>
    <dgm:pt modelId="{164B13B3-588C-4091-97EB-92DB4DA4E258}" type="parTrans" cxnId="{C843978B-1541-439C-8D1C-602C649C958B}">
      <dgm:prSet/>
      <dgm:spPr/>
      <dgm:t>
        <a:bodyPr/>
        <a:lstStyle/>
        <a:p>
          <a:endParaRPr lang="en-US"/>
        </a:p>
      </dgm:t>
    </dgm:pt>
    <dgm:pt modelId="{703BD07A-5A13-49AB-AB8B-7513AEB9369A}" type="sibTrans" cxnId="{C843978B-1541-439C-8D1C-602C649C958B}">
      <dgm:prSet/>
      <dgm:spPr/>
      <dgm:t>
        <a:bodyPr/>
        <a:lstStyle/>
        <a:p>
          <a:endParaRPr lang="en-US"/>
        </a:p>
      </dgm:t>
    </dgm:pt>
    <dgm:pt modelId="{A72F5726-3042-4A38-ABFD-4A4265F437A8}">
      <dgm:prSet custT="1"/>
      <dgm:spPr>
        <a:solidFill>
          <a:schemeClr val="bg1">
            <a:lumMod val="75000"/>
            <a:alpha val="90000"/>
          </a:schemeClr>
        </a:solidFill>
      </dgm:spPr>
      <dgm:t>
        <a:bodyPr/>
        <a:lstStyle/>
        <a:p>
          <a:r>
            <a:rPr lang="en-US" sz="1000"/>
            <a:t> Process release of collateral</a:t>
          </a:r>
        </a:p>
      </dgm:t>
    </dgm:pt>
    <dgm:pt modelId="{647A6E7E-A8A4-4BAE-86CA-F40C94D36F46}" type="parTrans" cxnId="{57A842C9-0179-4A0E-AFCE-1D06AE371840}">
      <dgm:prSet/>
      <dgm:spPr/>
    </dgm:pt>
    <dgm:pt modelId="{2AC76CA2-17BC-4AB5-8C04-258F2E9FEB53}" type="sibTrans" cxnId="{57A842C9-0179-4A0E-AFCE-1D06AE371840}">
      <dgm:prSet/>
      <dgm:spPr/>
    </dgm:pt>
    <dgm:pt modelId="{703A5571-3F3C-41FA-8AA5-BFC803699038}">
      <dgm:prSet custT="1"/>
      <dgm:spPr>
        <a:solidFill>
          <a:schemeClr val="bg1">
            <a:lumMod val="75000"/>
            <a:alpha val="90000"/>
          </a:schemeClr>
        </a:solidFill>
      </dgm:spPr>
      <dgm:t>
        <a:bodyPr/>
        <a:lstStyle/>
        <a:p>
          <a:r>
            <a:rPr lang="en-US" sz="1000"/>
            <a:t> Prepare and provide images electronic media for service release/transfer loans</a:t>
          </a:r>
        </a:p>
      </dgm:t>
    </dgm:pt>
    <dgm:pt modelId="{1612A90C-C082-48FE-847E-1FE40687F53E}" type="parTrans" cxnId="{462A640E-A6A8-4102-82EE-CD3E788E43C8}">
      <dgm:prSet/>
      <dgm:spPr/>
    </dgm:pt>
    <dgm:pt modelId="{8E43E50C-50FF-4F0A-BF15-6ED6A2ADC92A}" type="sibTrans" cxnId="{462A640E-A6A8-4102-82EE-CD3E788E43C8}">
      <dgm:prSet/>
      <dgm:spPr/>
    </dgm:pt>
    <dgm:pt modelId="{C7DBBA5E-F5B9-4152-A1FD-2C28A0C97521}">
      <dgm:prSet custT="1"/>
      <dgm:spPr>
        <a:solidFill>
          <a:schemeClr val="bg1">
            <a:lumMod val="75000"/>
            <a:alpha val="90000"/>
          </a:schemeClr>
        </a:solidFill>
      </dgm:spPr>
      <dgm:t>
        <a:bodyPr/>
        <a:lstStyle/>
        <a:p>
          <a:r>
            <a:rPr lang="en-US" sz="1000"/>
            <a:t> Coordinate the preparation and recording of Lien Releases with custodian and vendor</a:t>
          </a:r>
        </a:p>
      </dgm:t>
    </dgm:pt>
    <dgm:pt modelId="{84F76360-9C21-445F-BAF0-FE471206284F}" type="parTrans" cxnId="{29AEB065-F9D9-466E-A7BF-3462C39D7C47}">
      <dgm:prSet/>
      <dgm:spPr/>
    </dgm:pt>
    <dgm:pt modelId="{F2474141-A3E4-4A0B-AE43-984B537F6DE5}" type="sibTrans" cxnId="{29AEB065-F9D9-466E-A7BF-3462C39D7C47}">
      <dgm:prSet/>
      <dgm:spPr/>
    </dgm:pt>
    <dgm:pt modelId="{36CF2471-D19E-4564-8F2B-B228305A5791}" type="pres">
      <dgm:prSet presAssocID="{97F3A713-BF4E-4CCC-8351-19BE6D068E6A}" presName="Name0" presStyleCnt="0">
        <dgm:presLayoutVars>
          <dgm:dir/>
          <dgm:animLvl val="lvl"/>
          <dgm:resizeHandles val="exact"/>
        </dgm:presLayoutVars>
      </dgm:prSet>
      <dgm:spPr/>
      <dgm:t>
        <a:bodyPr/>
        <a:lstStyle/>
        <a:p>
          <a:endParaRPr lang="en-US"/>
        </a:p>
      </dgm:t>
    </dgm:pt>
    <dgm:pt modelId="{A1F2B362-6CBE-4540-9FB3-34CCBBA79F5A}" type="pres">
      <dgm:prSet presAssocID="{160C969A-50DC-4CDA-9CF7-9A7219E2B373}" presName="linNode" presStyleCnt="0"/>
      <dgm:spPr/>
    </dgm:pt>
    <dgm:pt modelId="{BB13C025-4E4E-413E-AC1E-9B1100106B7E}" type="pres">
      <dgm:prSet presAssocID="{160C969A-50DC-4CDA-9CF7-9A7219E2B373}" presName="parentText" presStyleLbl="node1" presStyleIdx="0" presStyleCnt="3" custScaleY="124245">
        <dgm:presLayoutVars>
          <dgm:chMax val="1"/>
          <dgm:bulletEnabled val="1"/>
        </dgm:presLayoutVars>
      </dgm:prSet>
      <dgm:spPr/>
      <dgm:t>
        <a:bodyPr/>
        <a:lstStyle/>
        <a:p>
          <a:endParaRPr lang="en-US"/>
        </a:p>
      </dgm:t>
    </dgm:pt>
    <dgm:pt modelId="{8590EBB2-9949-4020-84FD-C1B694142913}" type="pres">
      <dgm:prSet presAssocID="{160C969A-50DC-4CDA-9CF7-9A7219E2B373}" presName="descendantText" presStyleLbl="alignAccFollowNode1" presStyleIdx="0" presStyleCnt="3" custScaleX="82180" custScaleY="169544">
        <dgm:presLayoutVars>
          <dgm:bulletEnabled val="1"/>
        </dgm:presLayoutVars>
      </dgm:prSet>
      <dgm:spPr/>
      <dgm:t>
        <a:bodyPr/>
        <a:lstStyle/>
        <a:p>
          <a:endParaRPr lang="en-US"/>
        </a:p>
      </dgm:t>
    </dgm:pt>
    <dgm:pt modelId="{1D84085E-1BFE-4FC1-BA24-AC34CF6991CB}" type="pres">
      <dgm:prSet presAssocID="{7F5D762A-9259-458E-89C7-90737AEDAF88}" presName="sp" presStyleCnt="0"/>
      <dgm:spPr/>
    </dgm:pt>
    <dgm:pt modelId="{C64354ED-1568-4015-8CC0-9E52CBB07C0C}" type="pres">
      <dgm:prSet presAssocID="{6C4767C6-9005-4DEA-8E7E-97A3AC6B75BF}" presName="linNode" presStyleCnt="0"/>
      <dgm:spPr/>
    </dgm:pt>
    <dgm:pt modelId="{FFFBF33F-7A05-49DB-A39D-9B76B1DD4B81}" type="pres">
      <dgm:prSet presAssocID="{6C4767C6-9005-4DEA-8E7E-97A3AC6B75BF}" presName="parentText" presStyleLbl="node1" presStyleIdx="1" presStyleCnt="3">
        <dgm:presLayoutVars>
          <dgm:chMax val="1"/>
          <dgm:bulletEnabled val="1"/>
        </dgm:presLayoutVars>
      </dgm:prSet>
      <dgm:spPr/>
      <dgm:t>
        <a:bodyPr/>
        <a:lstStyle/>
        <a:p>
          <a:endParaRPr lang="en-US"/>
        </a:p>
      </dgm:t>
    </dgm:pt>
    <dgm:pt modelId="{0334BC24-37E2-4BD2-B03F-7430B7B62599}" type="pres">
      <dgm:prSet presAssocID="{6C4767C6-9005-4DEA-8E7E-97A3AC6B75BF}" presName="descendantText" presStyleLbl="alignAccFollowNode1" presStyleIdx="1" presStyleCnt="3" custScaleX="82919" custScaleY="153265">
        <dgm:presLayoutVars>
          <dgm:bulletEnabled val="1"/>
        </dgm:presLayoutVars>
      </dgm:prSet>
      <dgm:spPr/>
      <dgm:t>
        <a:bodyPr/>
        <a:lstStyle/>
        <a:p>
          <a:endParaRPr lang="en-US"/>
        </a:p>
      </dgm:t>
    </dgm:pt>
    <dgm:pt modelId="{A27E045A-6E24-4800-BA50-D25B370F9784}" type="pres">
      <dgm:prSet presAssocID="{D2B067F6-0C43-4AC5-8BB8-CA5C40E73DFD}" presName="sp" presStyleCnt="0"/>
      <dgm:spPr/>
    </dgm:pt>
    <dgm:pt modelId="{467E9DE6-F1E9-4357-8BE7-F6D7F9D22975}" type="pres">
      <dgm:prSet presAssocID="{59CCD9E0-6218-48F1-A93A-612219B14D5F}" presName="linNode" presStyleCnt="0"/>
      <dgm:spPr/>
    </dgm:pt>
    <dgm:pt modelId="{21859032-0919-4612-97AA-4B7686C4D10C}" type="pres">
      <dgm:prSet presAssocID="{59CCD9E0-6218-48F1-A93A-612219B14D5F}" presName="parentText" presStyleLbl="node1" presStyleIdx="2" presStyleCnt="3">
        <dgm:presLayoutVars>
          <dgm:chMax val="1"/>
          <dgm:bulletEnabled val="1"/>
        </dgm:presLayoutVars>
      </dgm:prSet>
      <dgm:spPr/>
      <dgm:t>
        <a:bodyPr/>
        <a:lstStyle/>
        <a:p>
          <a:endParaRPr lang="en-US"/>
        </a:p>
      </dgm:t>
    </dgm:pt>
    <dgm:pt modelId="{A46A3E82-036C-416A-A500-369C52EC9A84}" type="pres">
      <dgm:prSet presAssocID="{59CCD9E0-6218-48F1-A93A-612219B14D5F}" presName="descendantText" presStyleLbl="alignAccFollowNode1" presStyleIdx="2" presStyleCnt="3" custScaleX="81963" custScaleY="117677">
        <dgm:presLayoutVars>
          <dgm:bulletEnabled val="1"/>
        </dgm:presLayoutVars>
      </dgm:prSet>
      <dgm:spPr/>
      <dgm:t>
        <a:bodyPr/>
        <a:lstStyle/>
        <a:p>
          <a:endParaRPr lang="en-US"/>
        </a:p>
      </dgm:t>
    </dgm:pt>
  </dgm:ptLst>
  <dgm:cxnLst>
    <dgm:cxn modelId="{438D66BB-7318-4C5E-8203-56D39F269B05}" type="presOf" srcId="{BA9D8C9A-BAFB-4C4C-90E5-2AD248F2B5D4}" destId="{0334BC24-37E2-4BD2-B03F-7430B7B62599}" srcOrd="0" destOrd="0" presId="urn:microsoft.com/office/officeart/2005/8/layout/vList5"/>
    <dgm:cxn modelId="{506E1DFC-10BE-407E-BE0A-8F212F24F7B5}" type="presOf" srcId="{59CCD9E0-6218-48F1-A93A-612219B14D5F}" destId="{21859032-0919-4612-97AA-4B7686C4D10C}" srcOrd="0" destOrd="0" presId="urn:microsoft.com/office/officeart/2005/8/layout/vList5"/>
    <dgm:cxn modelId="{E842E626-C992-4487-9A80-63FAB5870216}" type="presOf" srcId="{703A5571-3F3C-41FA-8AA5-BFC803699038}" destId="{0334BC24-37E2-4BD2-B03F-7430B7B62599}" srcOrd="0" destOrd="5" presId="urn:microsoft.com/office/officeart/2005/8/layout/vList5"/>
    <dgm:cxn modelId="{6CB918B8-E579-4687-AFF7-679B5C431BCB}" type="presOf" srcId="{74C7A742-7805-4FFB-95C0-ADAA8B80B252}" destId="{8590EBB2-9949-4020-84FD-C1B694142913}" srcOrd="0" destOrd="1" presId="urn:microsoft.com/office/officeart/2005/8/layout/vList5"/>
    <dgm:cxn modelId="{22177BD0-1286-49A7-908E-589B84590D9F}" type="presOf" srcId="{3E3B196B-942D-4590-8815-F17C4D120AC1}" destId="{8590EBB2-9949-4020-84FD-C1B694142913}" srcOrd="0" destOrd="0" presId="urn:microsoft.com/office/officeart/2005/8/layout/vList5"/>
    <dgm:cxn modelId="{253EB388-EC7C-4AEC-8D76-78117373D2D5}" type="presOf" srcId="{B480F186-ED06-4E3E-8264-873DFE5B33DD}" destId="{A46A3E82-036C-416A-A500-369C52EC9A84}" srcOrd="0" destOrd="1" presId="urn:microsoft.com/office/officeart/2005/8/layout/vList5"/>
    <dgm:cxn modelId="{E51D9E54-47B6-45C1-8074-AED2C4633308}" type="presOf" srcId="{6C4767C6-9005-4DEA-8E7E-97A3AC6B75BF}" destId="{FFFBF33F-7A05-49DB-A39D-9B76B1DD4B81}" srcOrd="0" destOrd="0" presId="urn:microsoft.com/office/officeart/2005/8/layout/vList5"/>
    <dgm:cxn modelId="{3B9ED987-FA75-40F4-B675-B23D0EA5B3E7}" type="presOf" srcId="{E7CADBC4-CC13-4A89-BF61-9CD68DAC7BF9}" destId="{0334BC24-37E2-4BD2-B03F-7430B7B62599}" srcOrd="0" destOrd="1" presId="urn:microsoft.com/office/officeart/2005/8/layout/vList5"/>
    <dgm:cxn modelId="{73827A3F-002A-4132-9A8D-D01F03F27CCB}" srcId="{59CCD9E0-6218-48F1-A93A-612219B14D5F}" destId="{473D51DB-357C-4730-9A66-A5AD3067FAA3}" srcOrd="0" destOrd="0" parTransId="{CCF9C7D1-5453-4528-BE78-09FF18B73463}" sibTransId="{32A64F1C-A601-4747-81F9-39D9A4D1D266}"/>
    <dgm:cxn modelId="{BBE4548B-8D82-4E48-B69B-F1A7F244F661}" srcId="{160C969A-50DC-4CDA-9CF7-9A7219E2B373}" destId="{3F6F2AFA-57CF-492D-82EA-1E5D39D03871}" srcOrd="5" destOrd="0" parTransId="{91EAC3E7-6695-4A74-B884-D58D93D1869B}" sibTransId="{70CF2AE4-FB4B-4EC1-AA0E-D4A84AC8B64E}"/>
    <dgm:cxn modelId="{43214DF6-9644-44E6-83CA-7F9F9B16A3EA}" srcId="{6C4767C6-9005-4DEA-8E7E-97A3AC6B75BF}" destId="{CA9A290F-9FBC-466E-A112-D9EFC9326D08}" srcOrd="2" destOrd="0" parTransId="{5C963DA2-6B2A-4A62-95B7-33E72D69E499}" sibTransId="{455A692B-9C96-4631-BB1D-C62D7565096E}"/>
    <dgm:cxn modelId="{CAEBE573-2A0B-4D30-8E36-63B6B7403541}" srcId="{59CCD9E0-6218-48F1-A93A-612219B14D5F}" destId="{B480F186-ED06-4E3E-8264-873DFE5B33DD}" srcOrd="1" destOrd="0" parTransId="{ACA840C4-D84A-4505-A49C-DAC051C3FBC1}" sibTransId="{49BE1D1C-44C1-42A4-8CEC-883DD5C5EEB3}"/>
    <dgm:cxn modelId="{E9AF698B-A272-498A-BAF8-CFB412574A99}" type="presOf" srcId="{CA9A290F-9FBC-466E-A112-D9EFC9326D08}" destId="{0334BC24-37E2-4BD2-B03F-7430B7B62599}" srcOrd="0" destOrd="2" presId="urn:microsoft.com/office/officeart/2005/8/layout/vList5"/>
    <dgm:cxn modelId="{BF191B86-B559-4BB9-B24F-34DA15D04208}" srcId="{160C969A-50DC-4CDA-9CF7-9A7219E2B373}" destId="{A415FD25-2F3B-41C4-9E4A-E3797E193F20}" srcOrd="4" destOrd="0" parTransId="{20D7AD07-A691-482A-80E7-C4DAE22800FC}" sibTransId="{E639C8DF-E460-497A-9BD3-E54ED6D883D6}"/>
    <dgm:cxn modelId="{5A6D05E2-99C0-46D8-8B5F-302FE8F1DFE2}" type="presOf" srcId="{473D51DB-357C-4730-9A66-A5AD3067FAA3}" destId="{A46A3E82-036C-416A-A500-369C52EC9A84}" srcOrd="0" destOrd="0" presId="urn:microsoft.com/office/officeart/2005/8/layout/vList5"/>
    <dgm:cxn modelId="{E250B5C1-4E7C-4D2A-86E8-EE756C935DEB}" type="presOf" srcId="{C7DBBA5E-F5B9-4152-A1FD-2C28A0C97521}" destId="{A46A3E82-036C-416A-A500-369C52EC9A84}" srcOrd="0" destOrd="3" presId="urn:microsoft.com/office/officeart/2005/8/layout/vList5"/>
    <dgm:cxn modelId="{935B9B6D-0E70-4ED7-A92E-29583FB59FC7}" srcId="{59CCD9E0-6218-48F1-A93A-612219B14D5F}" destId="{B7DE4D7D-8532-4816-86E7-557BD8EFB13B}" srcOrd="5" destOrd="0" parTransId="{2C379A90-C497-45CE-939E-01E5B778A210}" sibTransId="{C93745B1-4BCF-408D-8615-30BD9D6C2456}"/>
    <dgm:cxn modelId="{A6B1F0D0-F29D-4755-B072-85DB2C0E2593}" srcId="{6C4767C6-9005-4DEA-8E7E-97A3AC6B75BF}" destId="{749E25E5-7F1E-48A5-AF84-D458C6368093}" srcOrd="3" destOrd="0" parTransId="{E1FF3F3B-94E5-4EB5-8009-31AEA39E8B83}" sibTransId="{3B2C327F-47B3-4133-AFF9-B25B83D1C54A}"/>
    <dgm:cxn modelId="{316FF1BF-9613-41C3-A471-E065FB94BDDB}" srcId="{6C4767C6-9005-4DEA-8E7E-97A3AC6B75BF}" destId="{E7CADBC4-CC13-4A89-BF61-9CD68DAC7BF9}" srcOrd="1" destOrd="0" parTransId="{4D96FEC1-B115-4836-84D9-530DC589244D}" sibTransId="{FB2647B7-19E5-4557-9DAF-102B1114636F}"/>
    <dgm:cxn modelId="{6E9281E4-7646-4BCC-8F31-D901AEC83B7A}" srcId="{6C4767C6-9005-4DEA-8E7E-97A3AC6B75BF}" destId="{BA9D8C9A-BAFB-4C4C-90E5-2AD248F2B5D4}" srcOrd="0" destOrd="0" parTransId="{DC4E85F1-4D92-476A-8EDA-A367AD729571}" sibTransId="{7E5B3E74-F870-4CEA-B7C8-8F09BB8D9C8C}"/>
    <dgm:cxn modelId="{323C34B4-5B30-46D5-831C-FF6FE3588F1B}" type="presOf" srcId="{A415FD25-2F3B-41C4-9E4A-E3797E193F20}" destId="{8590EBB2-9949-4020-84FD-C1B694142913}" srcOrd="0" destOrd="4" presId="urn:microsoft.com/office/officeart/2005/8/layout/vList5"/>
    <dgm:cxn modelId="{684798AA-2927-4774-B3AD-B3CE3C8343B4}" type="presOf" srcId="{A72F5726-3042-4A38-ABFD-4A4265F437A8}" destId="{A46A3E82-036C-416A-A500-369C52EC9A84}" srcOrd="0" destOrd="2" presId="urn:microsoft.com/office/officeart/2005/8/layout/vList5"/>
    <dgm:cxn modelId="{9C618183-C676-49D1-AC2A-D1E70CCF1DF6}" type="presOf" srcId="{C029F0F9-FDA0-4FFF-B68B-4433A6C9D3BB}" destId="{A46A3E82-036C-416A-A500-369C52EC9A84}" srcOrd="0" destOrd="6" presId="urn:microsoft.com/office/officeart/2005/8/layout/vList5"/>
    <dgm:cxn modelId="{369BA1F4-490C-49B8-9BC7-4FD6F335FBF4}" type="presOf" srcId="{7B90A6FA-57F2-4A4D-B761-86AF8B7A0C26}" destId="{A46A3E82-036C-416A-A500-369C52EC9A84}" srcOrd="0" destOrd="4" presId="urn:microsoft.com/office/officeart/2005/8/layout/vList5"/>
    <dgm:cxn modelId="{C843978B-1541-439C-8D1C-602C649C958B}" srcId="{59CCD9E0-6218-48F1-A93A-612219B14D5F}" destId="{C029F0F9-FDA0-4FFF-B68B-4433A6C9D3BB}" srcOrd="6" destOrd="0" parTransId="{164B13B3-588C-4091-97EB-92DB4DA4E258}" sibTransId="{703BD07A-5A13-49AB-AB8B-7513AEB9369A}"/>
    <dgm:cxn modelId="{D72B4A60-77B9-404D-9DD7-6675D16210DA}" type="presOf" srcId="{9CDCE041-FE12-43C8-A79F-5B57723C1F89}" destId="{8590EBB2-9949-4020-84FD-C1B694142913}" srcOrd="0" destOrd="3" presId="urn:microsoft.com/office/officeart/2005/8/layout/vList5"/>
    <dgm:cxn modelId="{A845A9DF-33CE-4F37-951F-A5C9FC12C83B}" type="presOf" srcId="{97F3A713-BF4E-4CCC-8351-19BE6D068E6A}" destId="{36CF2471-D19E-4564-8F2B-B228305A5791}" srcOrd="0" destOrd="0" presId="urn:microsoft.com/office/officeart/2005/8/layout/vList5"/>
    <dgm:cxn modelId="{C7518ADC-5A5C-4C29-8AE9-FAF5517E6CD9}" srcId="{97F3A713-BF4E-4CCC-8351-19BE6D068E6A}" destId="{59CCD9E0-6218-48F1-A93A-612219B14D5F}" srcOrd="2" destOrd="0" parTransId="{73A1C241-2DEF-49F3-AB33-0FB1CA9A2652}" sibTransId="{63E8ACDC-4762-4774-A40B-C09605358921}"/>
    <dgm:cxn modelId="{1563B7B1-90A9-40BF-A7A6-EC414A486916}" srcId="{160C969A-50DC-4CDA-9CF7-9A7219E2B373}" destId="{87FECB8A-7B10-40CF-A752-F5417383BDE2}" srcOrd="2" destOrd="0" parTransId="{8FBD2ED2-1BEF-46FA-BBF6-8E15F1401DAD}" sibTransId="{56B877FA-251B-445B-B0EA-F350565B4D9D}"/>
    <dgm:cxn modelId="{F01BD44C-0A2B-46BC-B6A9-7082160E2295}" srcId="{160C969A-50DC-4CDA-9CF7-9A7219E2B373}" destId="{74C7A742-7805-4FFB-95C0-ADAA8B80B252}" srcOrd="1" destOrd="0" parTransId="{3ADC7D06-3135-4E83-AA3F-F3F3A0D6DD3D}" sibTransId="{067BF901-C3D9-4D0B-8A4C-0C40EF25F9DE}"/>
    <dgm:cxn modelId="{334DA304-89A4-44C0-B7D2-D62052210DBC}" type="presOf" srcId="{B7DE4D7D-8532-4816-86E7-557BD8EFB13B}" destId="{A46A3E82-036C-416A-A500-369C52EC9A84}" srcOrd="0" destOrd="5" presId="urn:microsoft.com/office/officeart/2005/8/layout/vList5"/>
    <dgm:cxn modelId="{93E3ACCB-8E58-4DBF-8A10-BD3C7BA59A6B}" srcId="{59CCD9E0-6218-48F1-A93A-612219B14D5F}" destId="{7B90A6FA-57F2-4A4D-B761-86AF8B7A0C26}" srcOrd="4" destOrd="0" parTransId="{77129B49-F5BA-43EB-88CD-BB0368E266A3}" sibTransId="{E755BAA8-B758-484F-A1A0-B2DF4F0E7861}"/>
    <dgm:cxn modelId="{0F9CCB42-B755-4E58-BCAF-2179B167F2A1}" srcId="{160C969A-50DC-4CDA-9CF7-9A7219E2B373}" destId="{9CDCE041-FE12-43C8-A79F-5B57723C1F89}" srcOrd="3" destOrd="0" parTransId="{1C928772-651F-4D8B-B9E3-D20E51087C10}" sibTransId="{0D1B5E3F-1148-4D76-A74A-D6F4E615D478}"/>
    <dgm:cxn modelId="{462A640E-A6A8-4102-82EE-CD3E788E43C8}" srcId="{6C4767C6-9005-4DEA-8E7E-97A3AC6B75BF}" destId="{703A5571-3F3C-41FA-8AA5-BFC803699038}" srcOrd="5" destOrd="0" parTransId="{1612A90C-C082-48FE-847E-1FE40687F53E}" sibTransId="{8E43E50C-50FF-4F0A-BF15-6ED6A2ADC92A}"/>
    <dgm:cxn modelId="{720B4137-38BF-4266-B01F-2F6A4B6527FF}" type="presOf" srcId="{29D137A6-FDF9-4E0E-BD4F-11F5738AA290}" destId="{0334BC24-37E2-4BD2-B03F-7430B7B62599}" srcOrd="0" destOrd="4" presId="urn:microsoft.com/office/officeart/2005/8/layout/vList5"/>
    <dgm:cxn modelId="{03814313-D59C-451B-9C6E-C45674973CB9}" type="presOf" srcId="{3F6F2AFA-57CF-492D-82EA-1E5D39D03871}" destId="{8590EBB2-9949-4020-84FD-C1B694142913}" srcOrd="0" destOrd="5" presId="urn:microsoft.com/office/officeart/2005/8/layout/vList5"/>
    <dgm:cxn modelId="{BE0005FA-CC9B-4B1C-9AD0-56C5F3CB059F}" srcId="{97F3A713-BF4E-4CCC-8351-19BE6D068E6A}" destId="{6C4767C6-9005-4DEA-8E7E-97A3AC6B75BF}" srcOrd="1" destOrd="0" parTransId="{E66B8905-CC98-48F8-BC81-596075E769C4}" sibTransId="{D2B067F6-0C43-4AC5-8BB8-CA5C40E73DFD}"/>
    <dgm:cxn modelId="{17A170EF-E395-4CFE-81A6-6D514025B06C}" type="presOf" srcId="{87FECB8A-7B10-40CF-A752-F5417383BDE2}" destId="{8590EBB2-9949-4020-84FD-C1B694142913}" srcOrd="0" destOrd="2" presId="urn:microsoft.com/office/officeart/2005/8/layout/vList5"/>
    <dgm:cxn modelId="{2A07081A-EBAA-4796-AFA3-CC341CDACB9F}" type="presOf" srcId="{160C969A-50DC-4CDA-9CF7-9A7219E2B373}" destId="{BB13C025-4E4E-413E-AC1E-9B1100106B7E}" srcOrd="0" destOrd="0" presId="urn:microsoft.com/office/officeart/2005/8/layout/vList5"/>
    <dgm:cxn modelId="{D2C42836-9439-4E78-9C84-87E107F1262A}" type="presOf" srcId="{749E25E5-7F1E-48A5-AF84-D458C6368093}" destId="{0334BC24-37E2-4BD2-B03F-7430B7B62599}" srcOrd="0" destOrd="3" presId="urn:microsoft.com/office/officeart/2005/8/layout/vList5"/>
    <dgm:cxn modelId="{88388581-0FA8-4312-884B-AC54C57CA365}" srcId="{6C4767C6-9005-4DEA-8E7E-97A3AC6B75BF}" destId="{29D137A6-FDF9-4E0E-BD4F-11F5738AA290}" srcOrd="4" destOrd="0" parTransId="{0A9FC44A-4C77-4796-9A7C-D8FC7FAC3AAB}" sibTransId="{6D4420A4-9DB5-48C8-B3EB-396AD54CFE43}"/>
    <dgm:cxn modelId="{29AEB065-F9D9-466E-A7BF-3462C39D7C47}" srcId="{59CCD9E0-6218-48F1-A93A-612219B14D5F}" destId="{C7DBBA5E-F5B9-4152-A1FD-2C28A0C97521}" srcOrd="3" destOrd="0" parTransId="{84F76360-9C21-445F-BAF0-FE471206284F}" sibTransId="{F2474141-A3E4-4A0B-AE43-984B537F6DE5}"/>
    <dgm:cxn modelId="{C91551C3-1B91-487D-9D5A-E2BF6F5087ED}" srcId="{160C969A-50DC-4CDA-9CF7-9A7219E2B373}" destId="{3E3B196B-942D-4590-8815-F17C4D120AC1}" srcOrd="0" destOrd="0" parTransId="{19E1D920-167A-47F8-8CF3-07F094E3268B}" sibTransId="{0DB0B2F8-004E-4B75-9BB1-CD16AD0D7149}"/>
    <dgm:cxn modelId="{9E90C948-0D02-4425-9DD9-52E5DD0435C3}" srcId="{97F3A713-BF4E-4CCC-8351-19BE6D068E6A}" destId="{160C969A-50DC-4CDA-9CF7-9A7219E2B373}" srcOrd="0" destOrd="0" parTransId="{D28B259C-9E94-47AA-AC23-C783B6674E2C}" sibTransId="{7F5D762A-9259-458E-89C7-90737AEDAF88}"/>
    <dgm:cxn modelId="{57A842C9-0179-4A0E-AFCE-1D06AE371840}" srcId="{59CCD9E0-6218-48F1-A93A-612219B14D5F}" destId="{A72F5726-3042-4A38-ABFD-4A4265F437A8}" srcOrd="2" destOrd="0" parTransId="{647A6E7E-A8A4-4BAE-86CA-F40C94D36F46}" sibTransId="{2AC76CA2-17BC-4AB5-8C04-258F2E9FEB53}"/>
    <dgm:cxn modelId="{86B89D20-61B4-4055-8292-CB79D517CD2E}" type="presParOf" srcId="{36CF2471-D19E-4564-8F2B-B228305A5791}" destId="{A1F2B362-6CBE-4540-9FB3-34CCBBA79F5A}" srcOrd="0" destOrd="0" presId="urn:microsoft.com/office/officeart/2005/8/layout/vList5"/>
    <dgm:cxn modelId="{DB945B48-F6F2-4A48-8659-5C39C161C986}" type="presParOf" srcId="{A1F2B362-6CBE-4540-9FB3-34CCBBA79F5A}" destId="{BB13C025-4E4E-413E-AC1E-9B1100106B7E}" srcOrd="0" destOrd="0" presId="urn:microsoft.com/office/officeart/2005/8/layout/vList5"/>
    <dgm:cxn modelId="{7A56F381-B1EA-4086-8A76-23439A54876D}" type="presParOf" srcId="{A1F2B362-6CBE-4540-9FB3-34CCBBA79F5A}" destId="{8590EBB2-9949-4020-84FD-C1B694142913}" srcOrd="1" destOrd="0" presId="urn:microsoft.com/office/officeart/2005/8/layout/vList5"/>
    <dgm:cxn modelId="{25680F11-2F75-4B67-AC8C-939358158213}" type="presParOf" srcId="{36CF2471-D19E-4564-8F2B-B228305A5791}" destId="{1D84085E-1BFE-4FC1-BA24-AC34CF6991CB}" srcOrd="1" destOrd="0" presId="urn:microsoft.com/office/officeart/2005/8/layout/vList5"/>
    <dgm:cxn modelId="{90A21131-6E5E-4AEC-86F8-36679418E0B5}" type="presParOf" srcId="{36CF2471-D19E-4564-8F2B-B228305A5791}" destId="{C64354ED-1568-4015-8CC0-9E52CBB07C0C}" srcOrd="2" destOrd="0" presId="urn:microsoft.com/office/officeart/2005/8/layout/vList5"/>
    <dgm:cxn modelId="{D4860E73-5EAD-486D-ACCA-F8C9B1CA13C2}" type="presParOf" srcId="{C64354ED-1568-4015-8CC0-9E52CBB07C0C}" destId="{FFFBF33F-7A05-49DB-A39D-9B76B1DD4B81}" srcOrd="0" destOrd="0" presId="urn:microsoft.com/office/officeart/2005/8/layout/vList5"/>
    <dgm:cxn modelId="{7AC9AC67-7B64-423A-A78A-946791CADBA7}" type="presParOf" srcId="{C64354ED-1568-4015-8CC0-9E52CBB07C0C}" destId="{0334BC24-37E2-4BD2-B03F-7430B7B62599}" srcOrd="1" destOrd="0" presId="urn:microsoft.com/office/officeart/2005/8/layout/vList5"/>
    <dgm:cxn modelId="{9F933C1B-D017-4139-B659-0A96F8077943}" type="presParOf" srcId="{36CF2471-D19E-4564-8F2B-B228305A5791}" destId="{A27E045A-6E24-4800-BA50-D25B370F9784}" srcOrd="3" destOrd="0" presId="urn:microsoft.com/office/officeart/2005/8/layout/vList5"/>
    <dgm:cxn modelId="{7969991D-0D09-432E-8C97-75BAE0AE0414}" type="presParOf" srcId="{36CF2471-D19E-4564-8F2B-B228305A5791}" destId="{467E9DE6-F1E9-4357-8BE7-F6D7F9D22975}" srcOrd="4" destOrd="0" presId="urn:microsoft.com/office/officeart/2005/8/layout/vList5"/>
    <dgm:cxn modelId="{AFAA9228-3C4C-4A36-9543-9070A7835C4A}" type="presParOf" srcId="{467E9DE6-F1E9-4357-8BE7-F6D7F9D22975}" destId="{21859032-0919-4612-97AA-4B7686C4D10C}" srcOrd="0" destOrd="0" presId="urn:microsoft.com/office/officeart/2005/8/layout/vList5"/>
    <dgm:cxn modelId="{B71BF53D-F95A-481F-96F1-B7128BF2DAE5}" type="presParOf" srcId="{467E9DE6-F1E9-4357-8BE7-F6D7F9D22975}" destId="{A46A3E82-036C-416A-A500-369C52EC9A84}" srcOrd="1" destOrd="0" presId="urn:microsoft.com/office/officeart/2005/8/layout/vList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1FF795D-76A9-41ED-A8B4-8EA0A3BCA5DF}" type="doc">
      <dgm:prSet loTypeId="urn:microsoft.com/office/officeart/2005/8/layout/vList2" loCatId="list" qsTypeId="urn:microsoft.com/office/officeart/2005/8/quickstyle/simple1#6" qsCatId="simple" csTypeId="urn:microsoft.com/office/officeart/2005/8/colors/accent1_2#4" csCatId="accent1" phldr="1"/>
      <dgm:spPr/>
      <dgm:t>
        <a:bodyPr/>
        <a:lstStyle/>
        <a:p>
          <a:endParaRPr lang="en-US"/>
        </a:p>
      </dgm:t>
    </dgm:pt>
    <dgm:pt modelId="{C0749613-D4F7-415C-BB90-4A15A169A165}">
      <dgm:prSet phldrT="[Text]" custT="1"/>
      <dgm:spPr>
        <a:solidFill>
          <a:srgbClr val="820000"/>
        </a:solidFill>
      </dgm:spPr>
      <dgm:t>
        <a:bodyPr/>
        <a:lstStyle/>
        <a:p>
          <a:r>
            <a:rPr lang="en-US" sz="1400" b="1">
              <a:latin typeface="Times New Roman" pitchFamily="18" charset="0"/>
              <a:cs typeface="Times New Roman" pitchFamily="18" charset="0"/>
            </a:rPr>
            <a:t>-30 days to Service Transfer Date</a:t>
          </a:r>
        </a:p>
      </dgm:t>
    </dgm:pt>
    <dgm:pt modelId="{894B6C98-2184-40A3-AC83-4A1AB8F8C266}" type="parTrans" cxnId="{9557310E-88E3-4D63-87C1-33EBFFF8DA7F}">
      <dgm:prSet/>
      <dgm:spPr/>
      <dgm:t>
        <a:bodyPr/>
        <a:lstStyle/>
        <a:p>
          <a:endParaRPr lang="en-US"/>
        </a:p>
      </dgm:t>
    </dgm:pt>
    <dgm:pt modelId="{46B95025-2CA0-4F36-9EB8-3E42D39688C9}" type="sibTrans" cxnId="{9557310E-88E3-4D63-87C1-33EBFFF8DA7F}">
      <dgm:prSet/>
      <dgm:spPr/>
      <dgm:t>
        <a:bodyPr/>
        <a:lstStyle/>
        <a:p>
          <a:endParaRPr lang="en-US"/>
        </a:p>
      </dgm:t>
    </dgm:pt>
    <dgm:pt modelId="{5C19E74C-37D7-417C-8ECB-734F5604ED24}">
      <dgm:prSet phldrT="[Text]"/>
      <dgm:spPr/>
      <dgm:t>
        <a:bodyPr/>
        <a:lstStyle/>
        <a:p>
          <a:r>
            <a:rPr lang="en-US">
              <a:latin typeface="Times New Roman" pitchFamily="18" charset="0"/>
              <a:cs typeface="Times New Roman" pitchFamily="18" charset="0"/>
            </a:rPr>
            <a:t>Counterparty review of the operational, financial, legal and business risks </a:t>
          </a:r>
        </a:p>
      </dgm:t>
    </dgm:pt>
    <dgm:pt modelId="{064BC397-52DD-41B9-BC12-398EF9E364EA}" type="parTrans" cxnId="{E890221F-37EC-484E-83EB-AA3428194E61}">
      <dgm:prSet/>
      <dgm:spPr/>
      <dgm:t>
        <a:bodyPr/>
        <a:lstStyle/>
        <a:p>
          <a:endParaRPr lang="en-US"/>
        </a:p>
      </dgm:t>
    </dgm:pt>
    <dgm:pt modelId="{A77E7066-A140-48A0-97A0-1876771FDEE6}" type="sibTrans" cxnId="{E890221F-37EC-484E-83EB-AA3428194E61}">
      <dgm:prSet/>
      <dgm:spPr/>
      <dgm:t>
        <a:bodyPr/>
        <a:lstStyle/>
        <a:p>
          <a:endParaRPr lang="en-US"/>
        </a:p>
      </dgm:t>
    </dgm:pt>
    <dgm:pt modelId="{32F795BD-1F14-42A2-8479-BD34CF6BD5E3}">
      <dgm:prSet phldrT="[Text]" custT="1"/>
      <dgm:spPr>
        <a:solidFill>
          <a:srgbClr val="820000"/>
        </a:solidFill>
      </dgm:spPr>
      <dgm:t>
        <a:bodyPr/>
        <a:lstStyle/>
        <a:p>
          <a:r>
            <a:rPr lang="en-US" sz="1400" b="1">
              <a:latin typeface="Times New Roman" pitchFamily="18" charset="0"/>
              <a:cs typeface="Times New Roman" pitchFamily="18" charset="0"/>
            </a:rPr>
            <a:t>1-60 Days </a:t>
          </a:r>
        </a:p>
      </dgm:t>
    </dgm:pt>
    <dgm:pt modelId="{A3936A5E-A4AE-424E-B5E7-56580A0F16FC}" type="parTrans" cxnId="{65655D65-7B82-4AA9-BFA3-8FFA49C415A3}">
      <dgm:prSet/>
      <dgm:spPr/>
      <dgm:t>
        <a:bodyPr/>
        <a:lstStyle/>
        <a:p>
          <a:endParaRPr lang="en-US"/>
        </a:p>
      </dgm:t>
    </dgm:pt>
    <dgm:pt modelId="{42AF72C1-5B41-4126-AE22-BBF9C63C5F6A}" type="sibTrans" cxnId="{65655D65-7B82-4AA9-BFA3-8FFA49C415A3}">
      <dgm:prSet/>
      <dgm:spPr/>
      <dgm:t>
        <a:bodyPr/>
        <a:lstStyle/>
        <a:p>
          <a:endParaRPr lang="en-US"/>
        </a:p>
      </dgm:t>
    </dgm:pt>
    <dgm:pt modelId="{1308B60B-F969-489E-9717-B8CC14A4D859}">
      <dgm:prSet phldrT="[Text]"/>
      <dgm:spPr/>
      <dgm:t>
        <a:bodyPr/>
        <a:lstStyle/>
        <a:p>
          <a:r>
            <a:rPr lang="en-US">
              <a:latin typeface="Times New Roman" pitchFamily="18" charset="0"/>
              <a:cs typeface="Times New Roman" pitchFamily="18" charset="0"/>
            </a:rPr>
            <a:t>Mail Hello Letters in compliance with government guidelines</a:t>
          </a:r>
        </a:p>
      </dgm:t>
    </dgm:pt>
    <dgm:pt modelId="{7E61C472-E11E-40D0-B17A-CEB7563732D3}" type="parTrans" cxnId="{8DB82F9B-F782-408F-ACBD-740C450D1D62}">
      <dgm:prSet/>
      <dgm:spPr/>
      <dgm:t>
        <a:bodyPr/>
        <a:lstStyle/>
        <a:p>
          <a:endParaRPr lang="en-US"/>
        </a:p>
      </dgm:t>
    </dgm:pt>
    <dgm:pt modelId="{4FC9D489-933B-444B-B852-96CA2A7D6421}" type="sibTrans" cxnId="{8DB82F9B-F782-408F-ACBD-740C450D1D62}">
      <dgm:prSet/>
      <dgm:spPr/>
      <dgm:t>
        <a:bodyPr/>
        <a:lstStyle/>
        <a:p>
          <a:endParaRPr lang="en-US"/>
        </a:p>
      </dgm:t>
    </dgm:pt>
    <dgm:pt modelId="{959FA4F9-F024-45BA-82D9-D365AAB165B3}">
      <dgm:prSet/>
      <dgm:spPr/>
      <dgm:t>
        <a:bodyPr/>
        <a:lstStyle/>
        <a:p>
          <a:r>
            <a:rPr lang="en-US">
              <a:latin typeface="Times New Roman" pitchFamily="18" charset="0"/>
              <a:cs typeface="Times New Roman" pitchFamily="18" charset="0"/>
            </a:rPr>
            <a:t>Manage document negotiations and execution</a:t>
          </a:r>
        </a:p>
      </dgm:t>
    </dgm:pt>
    <dgm:pt modelId="{8EF0E17B-7BB6-4E09-8EE7-12E91B7A787B}" type="parTrans" cxnId="{76ED91DF-514D-485C-A56D-CE6FE2B45C8A}">
      <dgm:prSet/>
      <dgm:spPr/>
      <dgm:t>
        <a:bodyPr/>
        <a:lstStyle/>
        <a:p>
          <a:endParaRPr lang="en-US"/>
        </a:p>
      </dgm:t>
    </dgm:pt>
    <dgm:pt modelId="{55A53841-EAAD-4C45-B135-0F9D2CECB382}" type="sibTrans" cxnId="{76ED91DF-514D-485C-A56D-CE6FE2B45C8A}">
      <dgm:prSet/>
      <dgm:spPr/>
      <dgm:t>
        <a:bodyPr/>
        <a:lstStyle/>
        <a:p>
          <a:endParaRPr lang="en-US"/>
        </a:p>
      </dgm:t>
    </dgm:pt>
    <dgm:pt modelId="{2BAFA2EA-25F3-47B5-BBFF-2D3EF3F7C8CB}">
      <dgm:prSet/>
      <dgm:spPr/>
      <dgm:t>
        <a:bodyPr/>
        <a:lstStyle/>
        <a:p>
          <a:r>
            <a:rPr lang="en-US">
              <a:latin typeface="Times New Roman" pitchFamily="18" charset="0"/>
              <a:cs typeface="Times New Roman" pitchFamily="18" charset="0"/>
            </a:rPr>
            <a:t>Add information to monitoring reports </a:t>
          </a:r>
        </a:p>
      </dgm:t>
    </dgm:pt>
    <dgm:pt modelId="{6AA6449B-0873-4387-BEDC-EEE55DDFE24F}" type="parTrans" cxnId="{077D11A3-E895-4EFA-9C70-AA380E481EEC}">
      <dgm:prSet/>
      <dgm:spPr/>
      <dgm:t>
        <a:bodyPr/>
        <a:lstStyle/>
        <a:p>
          <a:endParaRPr lang="en-US"/>
        </a:p>
      </dgm:t>
    </dgm:pt>
    <dgm:pt modelId="{FF4F30E3-C026-4E43-8886-973F23407BE9}" type="sibTrans" cxnId="{077D11A3-E895-4EFA-9C70-AA380E481EEC}">
      <dgm:prSet/>
      <dgm:spPr/>
      <dgm:t>
        <a:bodyPr/>
        <a:lstStyle/>
        <a:p>
          <a:endParaRPr lang="en-US"/>
        </a:p>
      </dgm:t>
    </dgm:pt>
    <dgm:pt modelId="{98016EBD-1909-461D-8350-0E61FB7CED40}">
      <dgm:prSet/>
      <dgm:spPr/>
      <dgm:t>
        <a:bodyPr/>
        <a:lstStyle/>
        <a:p>
          <a:r>
            <a:rPr lang="en-US">
              <a:latin typeface="Times New Roman" pitchFamily="18" charset="0"/>
              <a:cs typeface="Times New Roman" pitchFamily="18" charset="0"/>
            </a:rPr>
            <a:t>Perform Due Diligence or Data Updates in Asset Pre-Board </a:t>
          </a:r>
        </a:p>
      </dgm:t>
    </dgm:pt>
    <dgm:pt modelId="{547029C2-805A-4F19-BF1C-4FAB5604031D}" type="parTrans" cxnId="{9F6F43F5-4063-41ED-B00D-820B28600178}">
      <dgm:prSet/>
      <dgm:spPr/>
      <dgm:t>
        <a:bodyPr/>
        <a:lstStyle/>
        <a:p>
          <a:endParaRPr lang="en-US"/>
        </a:p>
      </dgm:t>
    </dgm:pt>
    <dgm:pt modelId="{592233A9-6E06-4F73-8F2D-731E2DC75C08}" type="sibTrans" cxnId="{9F6F43F5-4063-41ED-B00D-820B28600178}">
      <dgm:prSet/>
      <dgm:spPr/>
      <dgm:t>
        <a:bodyPr/>
        <a:lstStyle/>
        <a:p>
          <a:endParaRPr lang="en-US"/>
        </a:p>
      </dgm:t>
    </dgm:pt>
    <dgm:pt modelId="{C9DD3654-98FF-41A3-8DF4-27DBB4A8FF5F}">
      <dgm:prSet/>
      <dgm:spPr/>
      <dgm:t>
        <a:bodyPr/>
        <a:lstStyle/>
        <a:p>
          <a:r>
            <a:rPr lang="en-US">
              <a:latin typeface="Times New Roman" pitchFamily="18" charset="0"/>
              <a:cs typeface="Times New Roman" pitchFamily="18" charset="0"/>
            </a:rPr>
            <a:t>Set up contact list on P drive</a:t>
          </a:r>
        </a:p>
      </dgm:t>
    </dgm:pt>
    <dgm:pt modelId="{84CFF73A-9388-4098-A469-6E227549F893}" type="parTrans" cxnId="{24C9C691-AE01-41B0-B5E9-DC1F92E37AD4}">
      <dgm:prSet/>
      <dgm:spPr/>
      <dgm:t>
        <a:bodyPr/>
        <a:lstStyle/>
        <a:p>
          <a:endParaRPr lang="en-US"/>
        </a:p>
      </dgm:t>
    </dgm:pt>
    <dgm:pt modelId="{43A27589-510C-4EBC-B861-73EC0757C4BE}" type="sibTrans" cxnId="{24C9C691-AE01-41B0-B5E9-DC1F92E37AD4}">
      <dgm:prSet/>
      <dgm:spPr/>
      <dgm:t>
        <a:bodyPr/>
        <a:lstStyle/>
        <a:p>
          <a:endParaRPr lang="en-US"/>
        </a:p>
      </dgm:t>
    </dgm:pt>
    <dgm:pt modelId="{719FDF1E-4EDB-4082-9054-9E1B960E7D52}">
      <dgm:prSet/>
      <dgm:spPr/>
      <dgm:t>
        <a:bodyPr/>
        <a:lstStyle/>
        <a:p>
          <a:r>
            <a:rPr lang="en-US">
              <a:latin typeface="Times New Roman" pitchFamily="18" charset="0"/>
              <a:cs typeface="Times New Roman" pitchFamily="18" charset="0"/>
            </a:rPr>
            <a:t>Update and activate loans in AMS and service systems</a:t>
          </a:r>
        </a:p>
      </dgm:t>
    </dgm:pt>
    <dgm:pt modelId="{AC95557C-70E2-42A8-ACA0-727508437A74}" type="parTrans" cxnId="{5E28BB6F-9297-475F-8978-1E9667FF4855}">
      <dgm:prSet/>
      <dgm:spPr/>
      <dgm:t>
        <a:bodyPr/>
        <a:lstStyle/>
        <a:p>
          <a:endParaRPr lang="en-US"/>
        </a:p>
      </dgm:t>
    </dgm:pt>
    <dgm:pt modelId="{A3283716-3DC9-4D68-8437-A3B5622510C3}" type="sibTrans" cxnId="{5E28BB6F-9297-475F-8978-1E9667FF4855}">
      <dgm:prSet/>
      <dgm:spPr/>
      <dgm:t>
        <a:bodyPr/>
        <a:lstStyle/>
        <a:p>
          <a:endParaRPr lang="en-US"/>
        </a:p>
      </dgm:t>
    </dgm:pt>
    <dgm:pt modelId="{DBCB1C04-19EC-4195-A3BE-A5FE65F0AED7}">
      <dgm:prSet/>
      <dgm:spPr/>
      <dgm:t>
        <a:bodyPr/>
        <a:lstStyle/>
        <a:p>
          <a:r>
            <a:rPr lang="en-US">
              <a:latin typeface="Times New Roman" pitchFamily="18" charset="0"/>
              <a:cs typeface="Times New Roman" pitchFamily="18" charset="0"/>
            </a:rPr>
            <a:t>Run loans through PACER/BANKO</a:t>
          </a:r>
        </a:p>
      </dgm:t>
    </dgm:pt>
    <dgm:pt modelId="{FF078881-F72F-4C90-A849-A7289EC65E9D}" type="parTrans" cxnId="{BA25EDAE-4815-44CA-AF1E-721420C7297D}">
      <dgm:prSet/>
      <dgm:spPr/>
      <dgm:t>
        <a:bodyPr/>
        <a:lstStyle/>
        <a:p>
          <a:endParaRPr lang="en-US"/>
        </a:p>
      </dgm:t>
    </dgm:pt>
    <dgm:pt modelId="{6942771A-149A-4593-A49A-141ACB63BC37}" type="sibTrans" cxnId="{BA25EDAE-4815-44CA-AF1E-721420C7297D}">
      <dgm:prSet/>
      <dgm:spPr/>
      <dgm:t>
        <a:bodyPr/>
        <a:lstStyle/>
        <a:p>
          <a:endParaRPr lang="en-US"/>
        </a:p>
      </dgm:t>
    </dgm:pt>
    <dgm:pt modelId="{4ED1A77D-0F8A-44EF-ADA8-8D29B6778B17}">
      <dgm:prSet/>
      <dgm:spPr/>
      <dgm:t>
        <a:bodyPr/>
        <a:lstStyle/>
        <a:p>
          <a:r>
            <a:rPr lang="en-US">
              <a:latin typeface="Times New Roman" pitchFamily="18" charset="0"/>
              <a:cs typeface="Times New Roman" pitchFamily="18" charset="0"/>
            </a:rPr>
            <a:t>Final data date comparison to boarded loans </a:t>
          </a:r>
        </a:p>
      </dgm:t>
    </dgm:pt>
    <dgm:pt modelId="{76CFA162-B86A-4FE6-B373-5A424155BAB1}" type="parTrans" cxnId="{07E89B9A-C466-4018-9281-74355BB70B32}">
      <dgm:prSet/>
      <dgm:spPr/>
      <dgm:t>
        <a:bodyPr/>
        <a:lstStyle/>
        <a:p>
          <a:endParaRPr lang="en-US"/>
        </a:p>
      </dgm:t>
    </dgm:pt>
    <dgm:pt modelId="{110BA10A-2F4B-4A21-837B-73D791021F59}" type="sibTrans" cxnId="{07E89B9A-C466-4018-9281-74355BB70B32}">
      <dgm:prSet/>
      <dgm:spPr/>
      <dgm:t>
        <a:bodyPr/>
        <a:lstStyle/>
        <a:p>
          <a:endParaRPr lang="en-US"/>
        </a:p>
      </dgm:t>
    </dgm:pt>
    <dgm:pt modelId="{6E7214DF-DBB5-4E03-BD8E-D23FDE03AD25}">
      <dgm:prSet/>
      <dgm:spPr/>
      <dgm:t>
        <a:bodyPr/>
        <a:lstStyle/>
        <a:p>
          <a:r>
            <a:rPr lang="en-US">
              <a:latin typeface="Times New Roman" pitchFamily="18" charset="0"/>
              <a:cs typeface="Times New Roman" pitchFamily="18" charset="0"/>
            </a:rPr>
            <a:t>Soldiers &amp; Sailors reconciliation and updates</a:t>
          </a:r>
        </a:p>
      </dgm:t>
    </dgm:pt>
    <dgm:pt modelId="{02F01421-4527-4DDD-9A3E-29820E64B5DC}" type="parTrans" cxnId="{5F014119-A8C4-42D3-AEB0-1B4483073A99}">
      <dgm:prSet/>
      <dgm:spPr/>
      <dgm:t>
        <a:bodyPr/>
        <a:lstStyle/>
        <a:p>
          <a:endParaRPr lang="en-US"/>
        </a:p>
      </dgm:t>
    </dgm:pt>
    <dgm:pt modelId="{E74B9E32-BEE8-48C1-96E5-A70BAF154130}" type="sibTrans" cxnId="{5F014119-A8C4-42D3-AEB0-1B4483073A99}">
      <dgm:prSet/>
      <dgm:spPr/>
      <dgm:t>
        <a:bodyPr/>
        <a:lstStyle/>
        <a:p>
          <a:endParaRPr lang="en-US"/>
        </a:p>
      </dgm:t>
    </dgm:pt>
    <dgm:pt modelId="{A0B36A1D-8EA5-4293-82BC-55958075E0C2}">
      <dgm:prSet/>
      <dgm:spPr/>
      <dgm:t>
        <a:bodyPr/>
        <a:lstStyle/>
        <a:p>
          <a:r>
            <a:rPr lang="en-US">
              <a:latin typeface="Times New Roman" pitchFamily="18" charset="0"/>
              <a:cs typeface="Times New Roman" pitchFamily="18" charset="0"/>
            </a:rPr>
            <a:t>Review Taxes to set up tax service with CoreLogic or NRTT</a:t>
          </a:r>
        </a:p>
      </dgm:t>
    </dgm:pt>
    <dgm:pt modelId="{9FB7F7BC-F651-41F7-8F94-FBC962DB462A}" type="parTrans" cxnId="{F879885B-37A5-46B8-B108-3CCD3C0D3491}">
      <dgm:prSet/>
      <dgm:spPr/>
      <dgm:t>
        <a:bodyPr/>
        <a:lstStyle/>
        <a:p>
          <a:endParaRPr lang="en-US"/>
        </a:p>
      </dgm:t>
    </dgm:pt>
    <dgm:pt modelId="{2D03280A-58E7-449D-A11D-4900E9FBDD89}" type="sibTrans" cxnId="{F879885B-37A5-46B8-B108-3CCD3C0D3491}">
      <dgm:prSet/>
      <dgm:spPr/>
      <dgm:t>
        <a:bodyPr/>
        <a:lstStyle/>
        <a:p>
          <a:endParaRPr lang="en-US"/>
        </a:p>
      </dgm:t>
    </dgm:pt>
    <dgm:pt modelId="{002BFCA9-C0C7-4F2E-B7E9-33E6AAE1B25C}">
      <dgm:prSet/>
      <dgm:spPr/>
      <dgm:t>
        <a:bodyPr/>
        <a:lstStyle/>
        <a:p>
          <a:r>
            <a:rPr lang="en-US">
              <a:latin typeface="Times New Roman" pitchFamily="18" charset="0"/>
              <a:cs typeface="Times New Roman" pitchFamily="18" charset="0"/>
            </a:rPr>
            <a:t>Image payment histories, collector comments and collateral documents </a:t>
          </a:r>
        </a:p>
      </dgm:t>
    </dgm:pt>
    <dgm:pt modelId="{2A55996A-C475-4BAD-8A7C-FC28672E8E83}" type="parTrans" cxnId="{50C84291-7EDD-478E-9D6B-A0E434B5524F}">
      <dgm:prSet/>
      <dgm:spPr/>
      <dgm:t>
        <a:bodyPr/>
        <a:lstStyle/>
        <a:p>
          <a:endParaRPr lang="en-US"/>
        </a:p>
      </dgm:t>
    </dgm:pt>
    <dgm:pt modelId="{66A15810-13E3-4B41-8270-87245287372E}" type="sibTrans" cxnId="{50C84291-7EDD-478E-9D6B-A0E434B5524F}">
      <dgm:prSet/>
      <dgm:spPr/>
      <dgm:t>
        <a:bodyPr/>
        <a:lstStyle/>
        <a:p>
          <a:endParaRPr lang="en-US"/>
        </a:p>
      </dgm:t>
    </dgm:pt>
    <dgm:pt modelId="{C089D090-1109-4B88-A362-169363EF2502}">
      <dgm:prSet/>
      <dgm:spPr/>
      <dgm:t>
        <a:bodyPr/>
        <a:lstStyle/>
        <a:p>
          <a:r>
            <a:rPr lang="en-US">
              <a:latin typeface="Times New Roman" pitchFamily="18" charset="0"/>
              <a:cs typeface="Times New Roman" pitchFamily="18" charset="0"/>
            </a:rPr>
            <a:t>Begin making soft calls to borrowers </a:t>
          </a:r>
        </a:p>
      </dgm:t>
    </dgm:pt>
    <dgm:pt modelId="{91D0AB6B-C9FD-4CB8-B218-9B45E642886A}" type="parTrans" cxnId="{738A3D0F-1F3B-4280-966E-D47A20232C55}">
      <dgm:prSet/>
      <dgm:spPr/>
      <dgm:t>
        <a:bodyPr/>
        <a:lstStyle/>
        <a:p>
          <a:endParaRPr lang="en-US"/>
        </a:p>
      </dgm:t>
    </dgm:pt>
    <dgm:pt modelId="{4902A7D5-DCB1-4BC4-9235-1E8ED1728F62}" type="sibTrans" cxnId="{738A3D0F-1F3B-4280-966E-D47A20232C55}">
      <dgm:prSet/>
      <dgm:spPr/>
      <dgm:t>
        <a:bodyPr/>
        <a:lstStyle/>
        <a:p>
          <a:endParaRPr lang="en-US"/>
        </a:p>
      </dgm:t>
    </dgm:pt>
    <dgm:pt modelId="{EB2718C0-280D-4A28-A91C-EFAC8B13CDDB}">
      <dgm:prSet/>
      <dgm:spPr/>
      <dgm:t>
        <a:bodyPr/>
        <a:lstStyle/>
        <a:p>
          <a:r>
            <a:rPr lang="en-US">
              <a:latin typeface="Times New Roman" pitchFamily="18" charset="0"/>
              <a:cs typeface="Times New Roman" pitchFamily="18" charset="0"/>
            </a:rPr>
            <a:t>Balance and post prior servicer interim servicing cash and remove ISNP codes on loans in ILS</a:t>
          </a:r>
        </a:p>
      </dgm:t>
    </dgm:pt>
    <dgm:pt modelId="{E5081238-18D4-4621-AC80-0D7D4F84EE6A}" type="parTrans" cxnId="{837D8055-A7D1-4EFE-833E-7D59CB9A178C}">
      <dgm:prSet/>
      <dgm:spPr/>
      <dgm:t>
        <a:bodyPr/>
        <a:lstStyle/>
        <a:p>
          <a:endParaRPr lang="en-US"/>
        </a:p>
      </dgm:t>
    </dgm:pt>
    <dgm:pt modelId="{43F6B21B-D920-4CB2-9E9F-5E3CE0E4CF7A}" type="sibTrans" cxnId="{837D8055-A7D1-4EFE-833E-7D59CB9A178C}">
      <dgm:prSet/>
      <dgm:spPr/>
      <dgm:t>
        <a:bodyPr/>
        <a:lstStyle/>
        <a:p>
          <a:endParaRPr lang="en-US"/>
        </a:p>
      </dgm:t>
    </dgm:pt>
    <dgm:pt modelId="{2B29B4A0-D2CD-41E8-84DB-9F23E04A7EA7}">
      <dgm:prSet/>
      <dgm:spPr/>
      <dgm:t>
        <a:bodyPr/>
        <a:lstStyle/>
        <a:p>
          <a:r>
            <a:rPr lang="en-US">
              <a:latin typeface="Times New Roman" pitchFamily="18" charset="0"/>
              <a:cs typeface="Times New Roman" pitchFamily="18" charset="0"/>
            </a:rPr>
            <a:t>Review of REO account status and contact and vendor setup </a:t>
          </a:r>
        </a:p>
      </dgm:t>
    </dgm:pt>
    <dgm:pt modelId="{C8CFE998-4CC8-42B1-9C5B-FE0727105404}" type="parTrans" cxnId="{85A36A28-F3DE-42FD-B7DC-FC6185B79F5A}">
      <dgm:prSet/>
      <dgm:spPr/>
      <dgm:t>
        <a:bodyPr/>
        <a:lstStyle/>
        <a:p>
          <a:endParaRPr lang="en-US"/>
        </a:p>
      </dgm:t>
    </dgm:pt>
    <dgm:pt modelId="{C10998C4-77A5-4F96-8C37-B77F67A27087}" type="sibTrans" cxnId="{85A36A28-F3DE-42FD-B7DC-FC6185B79F5A}">
      <dgm:prSet/>
      <dgm:spPr/>
      <dgm:t>
        <a:bodyPr/>
        <a:lstStyle/>
        <a:p>
          <a:endParaRPr lang="en-US"/>
        </a:p>
      </dgm:t>
    </dgm:pt>
    <dgm:pt modelId="{02D0504B-64BB-4346-A4AD-43047942BDF2}">
      <dgm:prSet/>
      <dgm:spPr/>
      <dgm:t>
        <a:bodyPr/>
        <a:lstStyle/>
        <a:p>
          <a:r>
            <a:rPr lang="en-US">
              <a:latin typeface="Times New Roman" pitchFamily="18" charset="0"/>
              <a:cs typeface="Times New Roman" pitchFamily="18" charset="0"/>
            </a:rPr>
            <a:t>Complete asset category and interaction input in AMS</a:t>
          </a:r>
        </a:p>
      </dgm:t>
    </dgm:pt>
    <dgm:pt modelId="{13093750-3EF9-4B1E-BB06-6DB3651F2961}" type="parTrans" cxnId="{BE03E59B-3D33-4A75-A4B3-E3D5148BB72C}">
      <dgm:prSet/>
      <dgm:spPr/>
      <dgm:t>
        <a:bodyPr/>
        <a:lstStyle/>
        <a:p>
          <a:endParaRPr lang="en-US"/>
        </a:p>
      </dgm:t>
    </dgm:pt>
    <dgm:pt modelId="{72A75994-8731-497F-B602-26B5F36827EE}" type="sibTrans" cxnId="{BE03E59B-3D33-4A75-A4B3-E3D5148BB72C}">
      <dgm:prSet/>
      <dgm:spPr/>
      <dgm:t>
        <a:bodyPr/>
        <a:lstStyle/>
        <a:p>
          <a:endParaRPr lang="en-US"/>
        </a:p>
      </dgm:t>
    </dgm:pt>
    <dgm:pt modelId="{9D9C0ECD-E7E5-4218-8E6D-78F9CA7FE1E7}">
      <dgm:prSet/>
      <dgm:spPr/>
      <dgm:t>
        <a:bodyPr/>
        <a:lstStyle/>
        <a:p>
          <a:r>
            <a:rPr lang="en-US">
              <a:latin typeface="Times New Roman" pitchFamily="18" charset="0"/>
              <a:cs typeface="Times New Roman" pitchFamily="18" charset="0"/>
            </a:rPr>
            <a:t>Loan analysis of delinquency, BPO aging, REO, Property Inspections, FC and BK status </a:t>
          </a:r>
        </a:p>
      </dgm:t>
    </dgm:pt>
    <dgm:pt modelId="{16EE9E57-5948-442D-8A29-DEAA1E329163}" type="parTrans" cxnId="{10280398-9D19-481A-862E-C8A4E746C5DD}">
      <dgm:prSet/>
      <dgm:spPr/>
      <dgm:t>
        <a:bodyPr/>
        <a:lstStyle/>
        <a:p>
          <a:endParaRPr lang="en-US"/>
        </a:p>
      </dgm:t>
    </dgm:pt>
    <dgm:pt modelId="{8319116A-6277-4840-AEAE-ED16A18663FB}" type="sibTrans" cxnId="{10280398-9D19-481A-862E-C8A4E746C5DD}">
      <dgm:prSet/>
      <dgm:spPr/>
      <dgm:t>
        <a:bodyPr/>
        <a:lstStyle/>
        <a:p>
          <a:endParaRPr lang="en-US"/>
        </a:p>
      </dgm:t>
    </dgm:pt>
    <dgm:pt modelId="{ECD800FA-3C98-4FED-9F08-C15527B467D6}">
      <dgm:prSet/>
      <dgm:spPr/>
      <dgm:t>
        <a:bodyPr/>
        <a:lstStyle/>
        <a:p>
          <a:r>
            <a:rPr lang="en-US">
              <a:latin typeface="Times New Roman" pitchFamily="18" charset="0"/>
              <a:cs typeface="Times New Roman" pitchFamily="18" charset="0"/>
            </a:rPr>
            <a:t>Review and update of Foreclosure account information</a:t>
          </a:r>
        </a:p>
      </dgm:t>
    </dgm:pt>
    <dgm:pt modelId="{595A3EBB-BCFB-4A3C-A8E3-B89BBCDA4EE7}" type="parTrans" cxnId="{EC257244-0163-4F7C-81B2-18B89DEBD993}">
      <dgm:prSet/>
      <dgm:spPr/>
      <dgm:t>
        <a:bodyPr/>
        <a:lstStyle/>
        <a:p>
          <a:endParaRPr lang="en-US"/>
        </a:p>
      </dgm:t>
    </dgm:pt>
    <dgm:pt modelId="{F7DDA5C5-01F9-487D-AD9F-97D2C8BE9E46}" type="sibTrans" cxnId="{EC257244-0163-4F7C-81B2-18B89DEBD993}">
      <dgm:prSet/>
      <dgm:spPr/>
      <dgm:t>
        <a:bodyPr/>
        <a:lstStyle/>
        <a:p>
          <a:endParaRPr lang="en-US"/>
        </a:p>
      </dgm:t>
    </dgm:pt>
    <dgm:pt modelId="{5CCC80CA-8112-4498-9DF7-A09073561E5C}">
      <dgm:prSet/>
      <dgm:spPr/>
      <dgm:t>
        <a:bodyPr/>
        <a:lstStyle/>
        <a:p>
          <a:r>
            <a:rPr lang="en-US">
              <a:latin typeface="Times New Roman" pitchFamily="18" charset="0"/>
              <a:cs typeface="Times New Roman" pitchFamily="18" charset="0"/>
            </a:rPr>
            <a:t>Complete MERS registration setup or transfers </a:t>
          </a:r>
        </a:p>
      </dgm:t>
    </dgm:pt>
    <dgm:pt modelId="{47C052C0-254B-44BD-97D6-E12B443A2419}" type="parTrans" cxnId="{1F0B8382-AEEB-46D9-9482-6ACD1DBC777F}">
      <dgm:prSet/>
      <dgm:spPr/>
      <dgm:t>
        <a:bodyPr/>
        <a:lstStyle/>
        <a:p>
          <a:endParaRPr lang="en-US"/>
        </a:p>
      </dgm:t>
    </dgm:pt>
    <dgm:pt modelId="{40064B47-A992-4A0B-8585-6BB52EB56E32}" type="sibTrans" cxnId="{1F0B8382-AEEB-46D9-9482-6ACD1DBC777F}">
      <dgm:prSet/>
      <dgm:spPr/>
      <dgm:t>
        <a:bodyPr/>
        <a:lstStyle/>
        <a:p>
          <a:endParaRPr lang="en-US"/>
        </a:p>
      </dgm:t>
    </dgm:pt>
    <dgm:pt modelId="{0CC260E4-4658-4765-B76A-BB7C7CB0AA63}">
      <dgm:prSet/>
      <dgm:spPr/>
      <dgm:t>
        <a:bodyPr/>
        <a:lstStyle/>
        <a:p>
          <a:r>
            <a:rPr lang="en-US">
              <a:latin typeface="Times New Roman" pitchFamily="18" charset="0"/>
              <a:cs typeface="Times New Roman" pitchFamily="18" charset="0"/>
            </a:rPr>
            <a:t>Complete review and update of Bankruptcy loans</a:t>
          </a:r>
        </a:p>
      </dgm:t>
    </dgm:pt>
    <dgm:pt modelId="{F541449D-9567-477A-9DB5-426D086E9EC3}" type="parTrans" cxnId="{DD5D389E-A5AD-4BE4-AF2F-B018C8859504}">
      <dgm:prSet/>
      <dgm:spPr/>
      <dgm:t>
        <a:bodyPr/>
        <a:lstStyle/>
        <a:p>
          <a:endParaRPr lang="en-US"/>
        </a:p>
      </dgm:t>
    </dgm:pt>
    <dgm:pt modelId="{FC68880A-921E-4C7A-8144-E92C5240F026}" type="sibTrans" cxnId="{DD5D389E-A5AD-4BE4-AF2F-B018C8859504}">
      <dgm:prSet/>
      <dgm:spPr/>
      <dgm:t>
        <a:bodyPr/>
        <a:lstStyle/>
        <a:p>
          <a:endParaRPr lang="en-US"/>
        </a:p>
      </dgm:t>
    </dgm:pt>
    <dgm:pt modelId="{ADB213A5-648D-4964-B1FC-8F2F307EC722}">
      <dgm:prSet/>
      <dgm:spPr/>
      <dgm:t>
        <a:bodyPr/>
        <a:lstStyle/>
        <a:p>
          <a:r>
            <a:rPr lang="en-US">
              <a:latin typeface="Times New Roman" pitchFamily="18" charset="0"/>
              <a:cs typeface="Times New Roman" pitchFamily="18" charset="0"/>
            </a:rPr>
            <a:t>Review Force Placed or Homeowners’ Insurance, PMI, and Flood Insurance</a:t>
          </a:r>
        </a:p>
      </dgm:t>
    </dgm:pt>
    <dgm:pt modelId="{F6A13075-296E-4708-B9A4-AC5B3A4C7980}" type="parTrans" cxnId="{BC012C02-DBD5-4203-ABE0-B79B0DCF41D1}">
      <dgm:prSet/>
      <dgm:spPr/>
      <dgm:t>
        <a:bodyPr/>
        <a:lstStyle/>
        <a:p>
          <a:endParaRPr lang="en-US"/>
        </a:p>
      </dgm:t>
    </dgm:pt>
    <dgm:pt modelId="{DE43C45A-F401-452D-9E16-5F2D4B9516DB}" type="sibTrans" cxnId="{BC012C02-DBD5-4203-ABE0-B79B0DCF41D1}">
      <dgm:prSet/>
      <dgm:spPr/>
      <dgm:t>
        <a:bodyPr/>
        <a:lstStyle/>
        <a:p>
          <a:endParaRPr lang="en-US"/>
        </a:p>
      </dgm:t>
    </dgm:pt>
    <dgm:pt modelId="{7BC9982D-A1DB-4783-A1E4-1D4E7F1C331A}">
      <dgm:prSet/>
      <dgm:spPr/>
      <dgm:t>
        <a:bodyPr/>
        <a:lstStyle/>
        <a:p>
          <a:r>
            <a:rPr lang="en-US">
              <a:latin typeface="Times New Roman" pitchFamily="18" charset="0"/>
              <a:cs typeface="Times New Roman" pitchFamily="18" charset="0"/>
            </a:rPr>
            <a:t>Complete ARM setup, updates and data quality review</a:t>
          </a:r>
        </a:p>
      </dgm:t>
    </dgm:pt>
    <dgm:pt modelId="{1C5EB9F6-2E61-4D9F-A110-0F05EAF998F9}" type="parTrans" cxnId="{5A1DCBBF-D541-48CA-9744-FC0A0C06B4A2}">
      <dgm:prSet/>
      <dgm:spPr/>
      <dgm:t>
        <a:bodyPr/>
        <a:lstStyle/>
        <a:p>
          <a:endParaRPr lang="en-US"/>
        </a:p>
      </dgm:t>
    </dgm:pt>
    <dgm:pt modelId="{2727C8C1-911D-4C68-A7F2-C2BA999B05AE}" type="sibTrans" cxnId="{5A1DCBBF-D541-48CA-9744-FC0A0C06B4A2}">
      <dgm:prSet/>
      <dgm:spPr/>
      <dgm:t>
        <a:bodyPr/>
        <a:lstStyle/>
        <a:p>
          <a:endParaRPr lang="en-US"/>
        </a:p>
      </dgm:t>
    </dgm:pt>
    <dgm:pt modelId="{1448AD7D-C9D0-43A3-B88F-0ED611C2B5B3}">
      <dgm:prSet/>
      <dgm:spPr/>
      <dgm:t>
        <a:bodyPr/>
        <a:lstStyle/>
        <a:p>
          <a:r>
            <a:rPr lang="en-US">
              <a:latin typeface="Times New Roman" pitchFamily="18" charset="0"/>
              <a:cs typeface="Times New Roman" pitchFamily="18" charset="0"/>
            </a:rPr>
            <a:t>Complete Data Integrity review and loan updates </a:t>
          </a:r>
        </a:p>
      </dgm:t>
    </dgm:pt>
    <dgm:pt modelId="{39C0C8C4-7A42-4277-9DB0-AA74DD8B199A}" type="parTrans" cxnId="{2E187E45-97BF-4608-9AB1-485254F7A5F0}">
      <dgm:prSet/>
      <dgm:spPr/>
      <dgm:t>
        <a:bodyPr/>
        <a:lstStyle/>
        <a:p>
          <a:endParaRPr lang="en-US"/>
        </a:p>
      </dgm:t>
    </dgm:pt>
    <dgm:pt modelId="{AD64EBEB-6FEE-4593-96AE-167F14E7AB42}" type="sibTrans" cxnId="{2E187E45-97BF-4608-9AB1-485254F7A5F0}">
      <dgm:prSet/>
      <dgm:spPr/>
      <dgm:t>
        <a:bodyPr/>
        <a:lstStyle/>
        <a:p>
          <a:endParaRPr lang="en-US"/>
        </a:p>
      </dgm:t>
    </dgm:pt>
    <dgm:pt modelId="{C4652939-EB39-4BED-AC42-ABCE62445013}">
      <dgm:prSet/>
      <dgm:spPr/>
      <dgm:t>
        <a:bodyPr/>
        <a:lstStyle/>
        <a:p>
          <a:r>
            <a:rPr lang="en-US">
              <a:latin typeface="Times New Roman" pitchFamily="18" charset="0"/>
              <a:cs typeface="Times New Roman" pitchFamily="18" charset="0"/>
            </a:rPr>
            <a:t>Complete BPO audit </a:t>
          </a:r>
        </a:p>
      </dgm:t>
    </dgm:pt>
    <dgm:pt modelId="{83022BFF-EFFD-4890-B02B-278A54B90C11}" type="parTrans" cxnId="{8F3AFA9C-F331-4335-B827-73DAA82D7211}">
      <dgm:prSet/>
      <dgm:spPr/>
      <dgm:t>
        <a:bodyPr/>
        <a:lstStyle/>
        <a:p>
          <a:endParaRPr lang="en-US"/>
        </a:p>
      </dgm:t>
    </dgm:pt>
    <dgm:pt modelId="{E2B13D8E-A954-4970-B625-640DFB5651E7}" type="sibTrans" cxnId="{8F3AFA9C-F331-4335-B827-73DAA82D7211}">
      <dgm:prSet/>
      <dgm:spPr/>
      <dgm:t>
        <a:bodyPr/>
        <a:lstStyle/>
        <a:p>
          <a:endParaRPr lang="en-US"/>
        </a:p>
      </dgm:t>
    </dgm:pt>
    <dgm:pt modelId="{18787AB5-A167-462C-9299-93265597666C}">
      <dgm:prSet/>
      <dgm:spPr/>
      <dgm:t>
        <a:bodyPr/>
        <a:lstStyle/>
        <a:p>
          <a:r>
            <a:rPr lang="en-US">
              <a:latin typeface="Times New Roman" pitchFamily="18" charset="0"/>
              <a:cs typeface="Times New Roman" pitchFamily="18" charset="0"/>
            </a:rPr>
            <a:t>Review inspection flags </a:t>
          </a:r>
        </a:p>
      </dgm:t>
    </dgm:pt>
    <dgm:pt modelId="{0946422C-7E0C-4430-BAB2-A21363F502A0}" type="parTrans" cxnId="{2073999F-EB09-4BF5-9711-8AB398DADAF9}">
      <dgm:prSet/>
      <dgm:spPr/>
      <dgm:t>
        <a:bodyPr/>
        <a:lstStyle/>
        <a:p>
          <a:endParaRPr lang="en-US"/>
        </a:p>
      </dgm:t>
    </dgm:pt>
    <dgm:pt modelId="{D1BD17CA-EAFC-4FA7-889B-A8A1C8E0EEAC}" type="sibTrans" cxnId="{2073999F-EB09-4BF5-9711-8AB398DADAF9}">
      <dgm:prSet/>
      <dgm:spPr/>
      <dgm:t>
        <a:bodyPr/>
        <a:lstStyle/>
        <a:p>
          <a:endParaRPr lang="en-US"/>
        </a:p>
      </dgm:t>
    </dgm:pt>
    <dgm:pt modelId="{6F4B3F0A-AF9B-4105-B0FF-41B2F7D22108}">
      <dgm:prSet/>
      <dgm:spPr/>
      <dgm:t>
        <a:bodyPr/>
        <a:lstStyle/>
        <a:p>
          <a:r>
            <a:rPr lang="en-US">
              <a:latin typeface="Times New Roman" pitchFamily="18" charset="0"/>
              <a:cs typeface="Times New Roman" pitchFamily="18" charset="0"/>
            </a:rPr>
            <a:t>First Collection Call</a:t>
          </a:r>
        </a:p>
      </dgm:t>
    </dgm:pt>
    <dgm:pt modelId="{2DE857EA-8419-4DF6-8B1E-11C07A9820FC}" type="parTrans" cxnId="{46CC5314-BA27-4B4B-B056-8410CC30A2A3}">
      <dgm:prSet/>
      <dgm:spPr/>
      <dgm:t>
        <a:bodyPr/>
        <a:lstStyle/>
        <a:p>
          <a:endParaRPr lang="en-US"/>
        </a:p>
      </dgm:t>
    </dgm:pt>
    <dgm:pt modelId="{6CB9133D-1278-43EF-BF11-858C0C8899E7}" type="sibTrans" cxnId="{46CC5314-BA27-4B4B-B056-8410CC30A2A3}">
      <dgm:prSet/>
      <dgm:spPr/>
      <dgm:t>
        <a:bodyPr/>
        <a:lstStyle/>
        <a:p>
          <a:endParaRPr lang="en-US"/>
        </a:p>
      </dgm:t>
    </dgm:pt>
    <dgm:pt modelId="{2BB928F1-D3FB-475D-91C9-F32166B748CD}">
      <dgm:prSet/>
      <dgm:spPr/>
      <dgm:t>
        <a:bodyPr/>
        <a:lstStyle/>
        <a:p>
          <a:r>
            <a:rPr lang="en-US">
              <a:latin typeface="Times New Roman" pitchFamily="18" charset="0"/>
              <a:cs typeface="Times New Roman" pitchFamily="18" charset="0"/>
            </a:rPr>
            <a:t>Review Preliminary prior servicer data</a:t>
          </a:r>
        </a:p>
      </dgm:t>
    </dgm:pt>
    <dgm:pt modelId="{17C4688C-D297-4EA1-B737-081E93E002A4}" type="parTrans" cxnId="{91539DCB-0BEE-4A77-96D9-D7AB0E9808AB}">
      <dgm:prSet/>
      <dgm:spPr/>
    </dgm:pt>
    <dgm:pt modelId="{1B77AB28-F217-4F1F-BF2C-478F614534DC}" type="sibTrans" cxnId="{91539DCB-0BEE-4A77-96D9-D7AB0E9808AB}">
      <dgm:prSet/>
      <dgm:spPr/>
    </dgm:pt>
    <dgm:pt modelId="{A6C997D6-A401-4410-ADD4-4B320D463B16}">
      <dgm:prSet/>
      <dgm:spPr/>
      <dgm:t>
        <a:bodyPr/>
        <a:lstStyle/>
        <a:p>
          <a:r>
            <a:rPr lang="en-US">
              <a:latin typeface="Times New Roman" pitchFamily="18" charset="0"/>
              <a:cs typeface="Times New Roman" pitchFamily="18" charset="0"/>
            </a:rPr>
            <a:t>Assign package number and download tape to Asset Pre-Board</a:t>
          </a:r>
        </a:p>
      </dgm:t>
    </dgm:pt>
    <dgm:pt modelId="{3D849B5B-D686-40C3-A0F5-0F43A8E4DC90}" type="parTrans" cxnId="{050F4423-CA3A-4FE8-B319-8EA3EF2F5C2C}">
      <dgm:prSet/>
      <dgm:spPr/>
    </dgm:pt>
    <dgm:pt modelId="{F6925B10-0771-4466-8726-E0A0A3135CF8}" type="sibTrans" cxnId="{050F4423-CA3A-4FE8-B319-8EA3EF2F5C2C}">
      <dgm:prSet/>
      <dgm:spPr/>
    </dgm:pt>
    <dgm:pt modelId="{C1A4FCB3-0BC2-49AC-A2A9-67D6ECD5BB8C}">
      <dgm:prSet/>
      <dgm:spPr/>
      <dgm:t>
        <a:bodyPr/>
        <a:lstStyle/>
        <a:p>
          <a:r>
            <a:rPr lang="en-US">
              <a:latin typeface="Times New Roman" pitchFamily="18" charset="0"/>
              <a:cs typeface="Times New Roman" pitchFamily="18" charset="0"/>
            </a:rPr>
            <a:t>Approve prior servicer Goodbye Letters</a:t>
          </a:r>
        </a:p>
      </dgm:t>
    </dgm:pt>
    <dgm:pt modelId="{FEE81803-77E0-4609-9C9D-F90AF966A628}" type="parTrans" cxnId="{C0254989-F7B6-401B-8007-56E64D930F5B}">
      <dgm:prSet/>
      <dgm:spPr/>
    </dgm:pt>
    <dgm:pt modelId="{604B6DF5-D612-4963-ADF0-C39C744F463C}" type="sibTrans" cxnId="{C0254989-F7B6-401B-8007-56E64D930F5B}">
      <dgm:prSet/>
      <dgm:spPr/>
    </dgm:pt>
    <dgm:pt modelId="{0BF2FE6A-2954-496D-BC3E-97B6C139CCDE}">
      <dgm:prSet/>
      <dgm:spPr/>
      <dgm:t>
        <a:bodyPr/>
        <a:lstStyle/>
        <a:p>
          <a:r>
            <a:rPr lang="en-US">
              <a:latin typeface="Times New Roman" pitchFamily="18" charset="0"/>
              <a:cs typeface="Times New Roman" pitchFamily="18" charset="0"/>
            </a:rPr>
            <a:t>Send service transfer instructions to counterparty</a:t>
          </a:r>
        </a:p>
      </dgm:t>
    </dgm:pt>
    <dgm:pt modelId="{D396D81F-A4BC-4375-BE82-C60DBB78E991}" type="parTrans" cxnId="{19BDDB3D-082F-4629-8C5D-38E7F0F733D6}">
      <dgm:prSet/>
      <dgm:spPr/>
    </dgm:pt>
    <dgm:pt modelId="{0066685C-18E3-4BCF-B6A9-B0C695C8379B}" type="sibTrans" cxnId="{19BDDB3D-082F-4629-8C5D-38E7F0F733D6}">
      <dgm:prSet/>
      <dgm:spPr/>
    </dgm:pt>
    <dgm:pt modelId="{1C1FA0A1-BC21-4296-8B76-8700048DF6F4}">
      <dgm:prSet/>
      <dgm:spPr/>
      <dgm:t>
        <a:bodyPr/>
        <a:lstStyle/>
        <a:p>
          <a:r>
            <a:rPr lang="en-US">
              <a:latin typeface="Times New Roman" pitchFamily="18" charset="0"/>
              <a:cs typeface="Times New Roman" pitchFamily="18" charset="0"/>
            </a:rPr>
            <a:t>Set up new investor, lockbox and custodial account</a:t>
          </a:r>
        </a:p>
      </dgm:t>
    </dgm:pt>
    <dgm:pt modelId="{1C064EBB-CF76-4DD2-8A55-C75952417B78}" type="parTrans" cxnId="{1A962601-B48D-49BC-8F17-46118AF8319C}">
      <dgm:prSet/>
      <dgm:spPr/>
    </dgm:pt>
    <dgm:pt modelId="{5455CB5F-8678-4F59-9B44-36BA617D37CD}" type="sibTrans" cxnId="{1A962601-B48D-49BC-8F17-46118AF8319C}">
      <dgm:prSet/>
      <dgm:spPr/>
    </dgm:pt>
    <dgm:pt modelId="{0BEE38E0-0660-4F61-B358-6437E14F28C5}">
      <dgm:prSet/>
      <dgm:spPr/>
      <dgm:t>
        <a:bodyPr/>
        <a:lstStyle/>
        <a:p>
          <a:r>
            <a:rPr lang="en-US">
              <a:latin typeface="Times New Roman" pitchFamily="18" charset="0"/>
              <a:cs typeface="Times New Roman" pitchFamily="18" charset="0"/>
            </a:rPr>
            <a:t>Provide initial information about the pool to relevant departments</a:t>
          </a:r>
        </a:p>
      </dgm:t>
    </dgm:pt>
    <dgm:pt modelId="{62030748-9C8B-448E-B920-1EAD4F1470D1}" type="parTrans" cxnId="{0701DAF6-510B-465A-B866-B791B6D47A35}">
      <dgm:prSet/>
      <dgm:spPr/>
    </dgm:pt>
    <dgm:pt modelId="{97F46055-9092-4064-8A30-83DCF43CEA85}" type="sibTrans" cxnId="{0701DAF6-510B-465A-B866-B791B6D47A35}">
      <dgm:prSet/>
      <dgm:spPr/>
    </dgm:pt>
    <dgm:pt modelId="{2F55562F-DF37-4CA1-98C0-39E4B0226D22}">
      <dgm:prSet/>
      <dgm:spPr/>
      <dgm:t>
        <a:bodyPr/>
        <a:lstStyle/>
        <a:p>
          <a:r>
            <a:rPr lang="en-US">
              <a:latin typeface="Times New Roman" pitchFamily="18" charset="0"/>
              <a:cs typeface="Times New Roman" pitchFamily="18" charset="0"/>
            </a:rPr>
            <a:t>Review Final prior servicer data</a:t>
          </a:r>
        </a:p>
      </dgm:t>
    </dgm:pt>
    <dgm:pt modelId="{643D1491-891D-4141-94B1-E2073686731F}" type="parTrans" cxnId="{EDDAEFB4-4582-4666-A87C-49E902E881E7}">
      <dgm:prSet/>
      <dgm:spPr/>
    </dgm:pt>
    <dgm:pt modelId="{3093EB0F-83AD-4537-9F86-9FECAE8C7003}" type="sibTrans" cxnId="{EDDAEFB4-4582-4666-A87C-49E902E881E7}">
      <dgm:prSet/>
      <dgm:spPr/>
    </dgm:pt>
    <dgm:pt modelId="{C88EAF28-4208-4565-BF0B-489C577BC2BA}">
      <dgm:prSet/>
      <dgm:spPr/>
      <dgm:t>
        <a:bodyPr/>
        <a:lstStyle/>
        <a:p>
          <a:r>
            <a:rPr lang="en-US">
              <a:latin typeface="Times New Roman" pitchFamily="18" charset="0"/>
              <a:cs typeface="Times New Roman" pitchFamily="18" charset="0"/>
            </a:rPr>
            <a:t>Servicing Files received</a:t>
          </a:r>
        </a:p>
      </dgm:t>
    </dgm:pt>
    <dgm:pt modelId="{16FF35A1-AB83-429A-AA55-F3E97F601ED2}" type="parTrans" cxnId="{87937B67-AED2-4E36-8110-F3044823F7CC}">
      <dgm:prSet/>
      <dgm:spPr/>
    </dgm:pt>
    <dgm:pt modelId="{60ADCD14-C58E-4D74-AACE-C8EABCB11648}" type="sibTrans" cxnId="{87937B67-AED2-4E36-8110-F3044823F7CC}">
      <dgm:prSet/>
      <dgm:spPr/>
    </dgm:pt>
    <dgm:pt modelId="{B628263E-9F54-428C-8C3E-2F6EE29DE3E2}">
      <dgm:prSet/>
      <dgm:spPr/>
      <dgm:t>
        <a:bodyPr/>
        <a:lstStyle/>
        <a:p>
          <a:r>
            <a:rPr lang="en-US">
              <a:latin typeface="Times New Roman" pitchFamily="18" charset="0"/>
              <a:cs typeface="Times New Roman" pitchFamily="18" charset="0"/>
            </a:rPr>
            <a:t>Complete transfer of claims for active Bankruptcies </a:t>
          </a:r>
        </a:p>
      </dgm:t>
    </dgm:pt>
    <dgm:pt modelId="{89B29C6A-3F3E-4178-9A72-27D0A4B6C4B2}" type="parTrans" cxnId="{26278BCC-EDE3-4DF4-906A-ED68D67B5B84}">
      <dgm:prSet/>
      <dgm:spPr/>
    </dgm:pt>
    <dgm:pt modelId="{D6638105-ADE4-4E24-9836-1DA3453197F1}" type="sibTrans" cxnId="{26278BCC-EDE3-4DF4-906A-ED68D67B5B84}">
      <dgm:prSet/>
      <dgm:spPr/>
    </dgm:pt>
    <dgm:pt modelId="{99FDB066-B272-489A-94F7-F9250FC38C8B}">
      <dgm:prSet/>
      <dgm:spPr/>
      <dgm:t>
        <a:bodyPr/>
        <a:lstStyle/>
        <a:p>
          <a:r>
            <a:rPr lang="en-US">
              <a:latin typeface="Times New Roman" pitchFamily="18" charset="0"/>
              <a:cs typeface="Times New Roman" pitchFamily="18" charset="0"/>
            </a:rPr>
            <a:t>Review and maintenance Escrow accounts </a:t>
          </a:r>
        </a:p>
      </dgm:t>
    </dgm:pt>
    <dgm:pt modelId="{3A18FD45-EBD2-4EC3-B038-70189A57C405}" type="parTrans" cxnId="{109D0724-6B9B-4BBD-9918-BBA08A1019AA}">
      <dgm:prSet/>
      <dgm:spPr/>
    </dgm:pt>
    <dgm:pt modelId="{2F2D69C3-885A-4AC7-A77D-3FB49C1876D4}" type="sibTrans" cxnId="{109D0724-6B9B-4BBD-9918-BBA08A1019AA}">
      <dgm:prSet/>
      <dgm:spPr/>
    </dgm:pt>
    <dgm:pt modelId="{56AA98F4-51AE-42EF-AF3B-5757B225B201}" type="pres">
      <dgm:prSet presAssocID="{A1FF795D-76A9-41ED-A8B4-8EA0A3BCA5DF}" presName="linear" presStyleCnt="0">
        <dgm:presLayoutVars>
          <dgm:animLvl val="lvl"/>
          <dgm:resizeHandles val="exact"/>
        </dgm:presLayoutVars>
      </dgm:prSet>
      <dgm:spPr/>
      <dgm:t>
        <a:bodyPr/>
        <a:lstStyle/>
        <a:p>
          <a:endParaRPr lang="en-US"/>
        </a:p>
      </dgm:t>
    </dgm:pt>
    <dgm:pt modelId="{3F93E52F-65A9-4FA7-8C5E-FE901DBAEFFD}" type="pres">
      <dgm:prSet presAssocID="{C0749613-D4F7-415C-BB90-4A15A169A165}" presName="parentText" presStyleLbl="node1" presStyleIdx="0" presStyleCnt="2">
        <dgm:presLayoutVars>
          <dgm:chMax val="0"/>
          <dgm:bulletEnabled val="1"/>
        </dgm:presLayoutVars>
      </dgm:prSet>
      <dgm:spPr/>
      <dgm:t>
        <a:bodyPr/>
        <a:lstStyle/>
        <a:p>
          <a:endParaRPr lang="en-US"/>
        </a:p>
      </dgm:t>
    </dgm:pt>
    <dgm:pt modelId="{076C726D-C64A-41AE-98A2-72DB1992FFB3}" type="pres">
      <dgm:prSet presAssocID="{C0749613-D4F7-415C-BB90-4A15A169A165}" presName="childText" presStyleLbl="revTx" presStyleIdx="0" presStyleCnt="2">
        <dgm:presLayoutVars>
          <dgm:bulletEnabled val="1"/>
        </dgm:presLayoutVars>
      </dgm:prSet>
      <dgm:spPr/>
      <dgm:t>
        <a:bodyPr/>
        <a:lstStyle/>
        <a:p>
          <a:endParaRPr lang="en-US"/>
        </a:p>
      </dgm:t>
    </dgm:pt>
    <dgm:pt modelId="{F2D3FF16-5339-4265-A237-389B163BE53F}" type="pres">
      <dgm:prSet presAssocID="{32F795BD-1F14-42A2-8479-BD34CF6BD5E3}" presName="parentText" presStyleLbl="node1" presStyleIdx="1" presStyleCnt="2">
        <dgm:presLayoutVars>
          <dgm:chMax val="0"/>
          <dgm:bulletEnabled val="1"/>
        </dgm:presLayoutVars>
      </dgm:prSet>
      <dgm:spPr/>
      <dgm:t>
        <a:bodyPr/>
        <a:lstStyle/>
        <a:p>
          <a:endParaRPr lang="en-US"/>
        </a:p>
      </dgm:t>
    </dgm:pt>
    <dgm:pt modelId="{4DC97080-B257-4BC1-8BFF-CC26BF69DA67}" type="pres">
      <dgm:prSet presAssocID="{32F795BD-1F14-42A2-8479-BD34CF6BD5E3}" presName="childText" presStyleLbl="revTx" presStyleIdx="1" presStyleCnt="2">
        <dgm:presLayoutVars>
          <dgm:bulletEnabled val="1"/>
        </dgm:presLayoutVars>
      </dgm:prSet>
      <dgm:spPr/>
      <dgm:t>
        <a:bodyPr/>
        <a:lstStyle/>
        <a:p>
          <a:endParaRPr lang="en-US"/>
        </a:p>
      </dgm:t>
    </dgm:pt>
  </dgm:ptLst>
  <dgm:cxnLst>
    <dgm:cxn modelId="{F879885B-37A5-46B8-B108-3CCD3C0D3491}" srcId="{32F795BD-1F14-42A2-8479-BD34CF6BD5E3}" destId="{A0B36A1D-8EA5-4293-82BC-55958075E0C2}" srcOrd="3" destOrd="0" parTransId="{9FB7F7BC-F651-41F7-8F94-FBC962DB462A}" sibTransId="{2D03280A-58E7-449D-A11D-4900E9FBDD89}"/>
    <dgm:cxn modelId="{E890221F-37EC-484E-83EB-AA3428194E61}" srcId="{C0749613-D4F7-415C-BB90-4A15A169A165}" destId="{5C19E74C-37D7-417C-8ECB-734F5604ED24}" srcOrd="0" destOrd="0" parTransId="{064BC397-52DD-41B9-BC12-398EF9E364EA}" sibTransId="{A77E7066-A140-48A0-97A0-1876771FDEE6}"/>
    <dgm:cxn modelId="{56203C3D-3364-4E52-BB20-71F52CEB0746}" type="presOf" srcId="{C0749613-D4F7-415C-BB90-4A15A169A165}" destId="{3F93E52F-65A9-4FA7-8C5E-FE901DBAEFFD}" srcOrd="0" destOrd="0" presId="urn:microsoft.com/office/officeart/2005/8/layout/vList2"/>
    <dgm:cxn modelId="{C9FAE0D3-D9D4-4BEC-B1C2-98A1CCF97D7E}" type="presOf" srcId="{A1FF795D-76A9-41ED-A8B4-8EA0A3BCA5DF}" destId="{56AA98F4-51AE-42EF-AF3B-5757B225B201}" srcOrd="0" destOrd="0" presId="urn:microsoft.com/office/officeart/2005/8/layout/vList2"/>
    <dgm:cxn modelId="{26278BCC-EDE3-4DF4-906A-ED68D67B5B84}" srcId="{32F795BD-1F14-42A2-8479-BD34CF6BD5E3}" destId="{B628263E-9F54-428C-8C3E-2F6EE29DE3E2}" srcOrd="13" destOrd="0" parTransId="{89B29C6A-3F3E-4178-9A72-27D0A4B6C4B2}" sibTransId="{D6638105-ADE4-4E24-9836-1DA3453197F1}"/>
    <dgm:cxn modelId="{65655D65-7B82-4AA9-BFA3-8FFA49C415A3}" srcId="{A1FF795D-76A9-41ED-A8B4-8EA0A3BCA5DF}" destId="{32F795BD-1F14-42A2-8479-BD34CF6BD5E3}" srcOrd="1" destOrd="0" parTransId="{A3936A5E-A4AE-424E-B5E7-56580A0F16FC}" sibTransId="{42AF72C1-5B41-4126-AE22-BBF9C63C5F6A}"/>
    <dgm:cxn modelId="{BC012C02-DBD5-4203-ABE0-B79B0DCF41D1}" srcId="{32F795BD-1F14-42A2-8479-BD34CF6BD5E3}" destId="{ADB213A5-648D-4964-B1FC-8F2F307EC722}" srcOrd="14" destOrd="0" parTransId="{F6A13075-296E-4708-B9A4-AC5B3A4C7980}" sibTransId="{DE43C45A-F401-452D-9E16-5F2D4B9516DB}"/>
    <dgm:cxn modelId="{466BA60F-3F1A-4BEC-BAD7-52326140A889}" type="presOf" srcId="{6F4B3F0A-AF9B-4105-B0FF-41B2F7D22108}" destId="{4DC97080-B257-4BC1-8BFF-CC26BF69DA67}" srcOrd="0" destOrd="20" presId="urn:microsoft.com/office/officeart/2005/8/layout/vList2"/>
    <dgm:cxn modelId="{CA708B70-B9DF-4991-948B-7F38F23D8690}" type="presOf" srcId="{002BFCA9-C0C7-4F2E-B7E9-33E6AAE1B25C}" destId="{4DC97080-B257-4BC1-8BFF-CC26BF69DA67}" srcOrd="0" destOrd="4" presId="urn:microsoft.com/office/officeart/2005/8/layout/vList2"/>
    <dgm:cxn modelId="{72E3A727-1F19-4A34-BA1B-4CF57BFBBB42}" type="presOf" srcId="{32F795BD-1F14-42A2-8479-BD34CF6BD5E3}" destId="{F2D3FF16-5339-4265-A237-389B163BE53F}" srcOrd="0" destOrd="0" presId="urn:microsoft.com/office/officeart/2005/8/layout/vList2"/>
    <dgm:cxn modelId="{BA25EDAE-4815-44CA-AF1E-721420C7297D}" srcId="{C0749613-D4F7-415C-BB90-4A15A169A165}" destId="{DBCB1C04-19EC-4195-A3BE-A5FE65F0AED7}" srcOrd="14" destOrd="0" parTransId="{FF078881-F72F-4C90-A849-A7289EC65E9D}" sibTransId="{6942771A-149A-4593-A49A-141ACB63BC37}"/>
    <dgm:cxn modelId="{87937B67-AED2-4E36-8110-F3044823F7CC}" srcId="{C0749613-D4F7-415C-BB90-4A15A169A165}" destId="{C88EAF28-4208-4565-BF0B-489C577BC2BA}" srcOrd="11" destOrd="0" parTransId="{16FF35A1-AB83-429A-AA55-F3E97F601ED2}" sibTransId="{60ADCD14-C58E-4D74-AACE-C8EABCB11648}"/>
    <dgm:cxn modelId="{E4D93803-5219-478C-A78E-441A7FA0095B}" type="presOf" srcId="{A0B36A1D-8EA5-4293-82BC-55958075E0C2}" destId="{4DC97080-B257-4BC1-8BFF-CC26BF69DA67}" srcOrd="0" destOrd="3" presId="urn:microsoft.com/office/officeart/2005/8/layout/vList2"/>
    <dgm:cxn modelId="{0701DAF6-510B-465A-B866-B791B6D47A35}" srcId="{C0749613-D4F7-415C-BB90-4A15A169A165}" destId="{0BEE38E0-0660-4F61-B358-6437E14F28C5}" srcOrd="6" destOrd="0" parTransId="{62030748-9C8B-448E-B920-1EAD4F1470D1}" sibTransId="{97F46055-9092-4064-8A30-83DCF43CEA85}"/>
    <dgm:cxn modelId="{6FB88BAE-492A-4A54-87E6-3AF03DA8D6B4}" type="presOf" srcId="{C1A4FCB3-0BC2-49AC-A2A9-67D6ECD5BB8C}" destId="{076C726D-C64A-41AE-98A2-72DB1992FFB3}" srcOrd="0" destOrd="3" presId="urn:microsoft.com/office/officeart/2005/8/layout/vList2"/>
    <dgm:cxn modelId="{8DB82F9B-F782-408F-ACBD-740C450D1D62}" srcId="{32F795BD-1F14-42A2-8479-BD34CF6BD5E3}" destId="{1308B60B-F969-489E-9717-B8CC14A4D859}" srcOrd="0" destOrd="0" parTransId="{7E61C472-E11E-40D0-B17A-CEB7563732D3}" sibTransId="{4FC9D489-933B-444B-B852-96CA2A7D6421}"/>
    <dgm:cxn modelId="{5F014119-A8C4-42D3-AEB0-1B4483073A99}" srcId="{32F795BD-1F14-42A2-8479-BD34CF6BD5E3}" destId="{6E7214DF-DBB5-4E03-BD8E-D23FDE03AD25}" srcOrd="2" destOrd="0" parTransId="{02F01421-4527-4DDD-9A3E-29820E64B5DC}" sibTransId="{E74B9E32-BEE8-48C1-96E5-A70BAF154130}"/>
    <dgm:cxn modelId="{0D919E33-E75A-4E77-A18C-76654BD2A642}" type="presOf" srcId="{719FDF1E-4EDB-4082-9054-9E1B960E7D52}" destId="{076C726D-C64A-41AE-98A2-72DB1992FFB3}" srcOrd="0" destOrd="13" presId="urn:microsoft.com/office/officeart/2005/8/layout/vList2"/>
    <dgm:cxn modelId="{50C84291-7EDD-478E-9D6B-A0E434B5524F}" srcId="{32F795BD-1F14-42A2-8479-BD34CF6BD5E3}" destId="{002BFCA9-C0C7-4F2E-B7E9-33E6AAE1B25C}" srcOrd="4" destOrd="0" parTransId="{2A55996A-C475-4BAD-8A7C-FC28672E8E83}" sibTransId="{66A15810-13E3-4B41-8270-87245287372E}"/>
    <dgm:cxn modelId="{050F4423-CA3A-4FE8-B319-8EA3EF2F5C2C}" srcId="{C0749613-D4F7-415C-BB90-4A15A169A165}" destId="{A6C997D6-A401-4410-ADD4-4B320D463B16}" srcOrd="7" destOrd="0" parTransId="{3D849B5B-D686-40C3-A0F5-0F43A8E4DC90}" sibTransId="{F6925B10-0771-4466-8726-E0A0A3135CF8}"/>
    <dgm:cxn modelId="{EC257244-0163-4F7C-81B2-18B89DEBD993}" srcId="{32F795BD-1F14-42A2-8479-BD34CF6BD5E3}" destId="{ECD800FA-3C98-4FED-9F08-C15527B467D6}" srcOrd="10" destOrd="0" parTransId="{595A3EBB-BCFB-4A3C-A8E3-B89BBCDA4EE7}" sibTransId="{F7DDA5C5-01F9-487D-AD9F-97D2C8BE9E46}"/>
    <dgm:cxn modelId="{C204F034-2D4C-439F-9E0A-E29E716DC12B}" type="presOf" srcId="{0BEE38E0-0660-4F61-B358-6437E14F28C5}" destId="{076C726D-C64A-41AE-98A2-72DB1992FFB3}" srcOrd="0" destOrd="6" presId="urn:microsoft.com/office/officeart/2005/8/layout/vList2"/>
    <dgm:cxn modelId="{9962A9A4-1466-4DF5-AFFD-FD6B314B3332}" type="presOf" srcId="{9D9C0ECD-E7E5-4218-8E6D-78F9CA7FE1E7}" destId="{4DC97080-B257-4BC1-8BFF-CC26BF69DA67}" srcOrd="0" destOrd="9" presId="urn:microsoft.com/office/officeart/2005/8/layout/vList2"/>
    <dgm:cxn modelId="{E92601BC-52B8-43E9-AAD5-79F0B0526D2F}" type="presOf" srcId="{7BC9982D-A1DB-4783-A1E4-1D4E7F1C331A}" destId="{4DC97080-B257-4BC1-8BFF-CC26BF69DA67}" srcOrd="0" destOrd="15" presId="urn:microsoft.com/office/officeart/2005/8/layout/vList2"/>
    <dgm:cxn modelId="{738A3D0F-1F3B-4280-966E-D47A20232C55}" srcId="{32F795BD-1F14-42A2-8479-BD34CF6BD5E3}" destId="{C089D090-1109-4B88-A362-169363EF2502}" srcOrd="5" destOrd="0" parTransId="{91D0AB6B-C9FD-4CB8-B218-9B45E642886A}" sibTransId="{4902A7D5-DCB1-4BC4-9235-1E8ED1728F62}"/>
    <dgm:cxn modelId="{7BFDC329-A7F3-48E2-AA27-CA0CC5F4D34D}" type="presOf" srcId="{2BAFA2EA-25F3-47B5-BBFF-2D3EF3F7C8CB}" destId="{076C726D-C64A-41AE-98A2-72DB1992FFB3}" srcOrd="0" destOrd="8" presId="urn:microsoft.com/office/officeart/2005/8/layout/vList2"/>
    <dgm:cxn modelId="{91539DCB-0BEE-4A77-96D9-D7AB0E9808AB}" srcId="{C0749613-D4F7-415C-BB90-4A15A169A165}" destId="{2BB928F1-D3FB-475D-91C9-F32166B748CD}" srcOrd="5" destOrd="0" parTransId="{17C4688C-D297-4EA1-B737-081E93E002A4}" sibTransId="{1B77AB28-F217-4F1F-BF2C-478F614534DC}"/>
    <dgm:cxn modelId="{84B3D396-C52C-4019-91D5-3438BC7DE204}" type="presOf" srcId="{DBCB1C04-19EC-4195-A3BE-A5FE65F0AED7}" destId="{076C726D-C64A-41AE-98A2-72DB1992FFB3}" srcOrd="0" destOrd="14" presId="urn:microsoft.com/office/officeart/2005/8/layout/vList2"/>
    <dgm:cxn modelId="{1A962601-B48D-49BC-8F17-46118AF8319C}" srcId="{C0749613-D4F7-415C-BB90-4A15A169A165}" destId="{1C1FA0A1-BC21-4296-8B76-8700048DF6F4}" srcOrd="4" destOrd="0" parTransId="{1C064EBB-CF76-4DD2-8A55-C75952417B78}" sibTransId="{5455CB5F-8678-4F59-9B44-36BA617D37CD}"/>
    <dgm:cxn modelId="{5E28BB6F-9297-475F-8978-1E9667FF4855}" srcId="{C0749613-D4F7-415C-BB90-4A15A169A165}" destId="{719FDF1E-4EDB-4082-9054-9E1B960E7D52}" srcOrd="13" destOrd="0" parTransId="{AC95557C-70E2-42A8-ACA0-727508437A74}" sibTransId="{A3283716-3DC9-4D68-8437-A3B5622510C3}"/>
    <dgm:cxn modelId="{DD5D389E-A5AD-4BE4-AF2F-B018C8859504}" srcId="{32F795BD-1F14-42A2-8479-BD34CF6BD5E3}" destId="{0CC260E4-4658-4765-B76A-BB7C7CB0AA63}" srcOrd="12" destOrd="0" parTransId="{F541449D-9567-477A-9DB5-426D086E9EC3}" sibTransId="{FC68880A-921E-4C7A-8144-E92C5240F026}"/>
    <dgm:cxn modelId="{24C9C691-AE01-41B0-B5E9-DC1F92E37AD4}" srcId="{C0749613-D4F7-415C-BB90-4A15A169A165}" destId="{C9DD3654-98FF-41A3-8DF4-27DBB4A8FF5F}" srcOrd="10" destOrd="0" parTransId="{84CFF73A-9388-4098-A469-6E227549F893}" sibTransId="{43A27589-510C-4EBC-B861-73EC0757C4BE}"/>
    <dgm:cxn modelId="{5A1DCBBF-D541-48CA-9744-FC0A0C06B4A2}" srcId="{32F795BD-1F14-42A2-8479-BD34CF6BD5E3}" destId="{7BC9982D-A1DB-4783-A1E4-1D4E7F1C331A}" srcOrd="15" destOrd="0" parTransId="{1C5EB9F6-2E61-4D9F-A110-0F05EAF998F9}" sibTransId="{2727C8C1-911D-4C68-A7F2-C2BA999B05AE}"/>
    <dgm:cxn modelId="{37731417-016B-41B5-8770-06857FC28DFE}" type="presOf" srcId="{B628263E-9F54-428C-8C3E-2F6EE29DE3E2}" destId="{4DC97080-B257-4BC1-8BFF-CC26BF69DA67}" srcOrd="0" destOrd="13" presId="urn:microsoft.com/office/officeart/2005/8/layout/vList2"/>
    <dgm:cxn modelId="{8F3AFA9C-F331-4335-B827-73DAA82D7211}" srcId="{32F795BD-1F14-42A2-8479-BD34CF6BD5E3}" destId="{C4652939-EB39-4BED-AC42-ABCE62445013}" srcOrd="18" destOrd="0" parTransId="{83022BFF-EFFD-4890-B02B-278A54B90C11}" sibTransId="{E2B13D8E-A954-4970-B625-640DFB5651E7}"/>
    <dgm:cxn modelId="{23C40C19-62AD-43FA-85E0-C76252951CA0}" type="presOf" srcId="{ECD800FA-3C98-4FED-9F08-C15527B467D6}" destId="{4DC97080-B257-4BC1-8BFF-CC26BF69DA67}" srcOrd="0" destOrd="10" presId="urn:microsoft.com/office/officeart/2005/8/layout/vList2"/>
    <dgm:cxn modelId="{2073999F-EB09-4BF5-9711-8AB398DADAF9}" srcId="{32F795BD-1F14-42A2-8479-BD34CF6BD5E3}" destId="{18787AB5-A167-462C-9299-93265597666C}" srcOrd="19" destOrd="0" parTransId="{0946422C-7E0C-4430-BAB2-A21363F502A0}" sibTransId="{D1BD17CA-EAFC-4FA7-889B-A8A1C8E0EEAC}"/>
    <dgm:cxn modelId="{F723B715-4C1C-4506-842B-3C98D4D80954}" type="presOf" srcId="{5C19E74C-37D7-417C-8ECB-734F5604ED24}" destId="{076C726D-C64A-41AE-98A2-72DB1992FFB3}" srcOrd="0" destOrd="0" presId="urn:microsoft.com/office/officeart/2005/8/layout/vList2"/>
    <dgm:cxn modelId="{39587BE3-DFA3-437A-9F6D-14D614662E4D}" type="presOf" srcId="{959FA4F9-F024-45BA-82D9-D365AAB165B3}" destId="{076C726D-C64A-41AE-98A2-72DB1992FFB3}" srcOrd="0" destOrd="1" presId="urn:microsoft.com/office/officeart/2005/8/layout/vList2"/>
    <dgm:cxn modelId="{10280398-9D19-481A-862E-C8A4E746C5DD}" srcId="{32F795BD-1F14-42A2-8479-BD34CF6BD5E3}" destId="{9D9C0ECD-E7E5-4218-8E6D-78F9CA7FE1E7}" srcOrd="9" destOrd="0" parTransId="{16EE9E57-5948-442D-8A29-DEAA1E329163}" sibTransId="{8319116A-6277-4840-AEAE-ED16A18663FB}"/>
    <dgm:cxn modelId="{B2E2264B-30D1-43C8-BF3D-6C4FD168BB6C}" type="presOf" srcId="{5CCC80CA-8112-4498-9DF7-A09073561E5C}" destId="{4DC97080-B257-4BC1-8BFF-CC26BF69DA67}" srcOrd="0" destOrd="11" presId="urn:microsoft.com/office/officeart/2005/8/layout/vList2"/>
    <dgm:cxn modelId="{837D8055-A7D1-4EFE-833E-7D59CB9A178C}" srcId="{32F795BD-1F14-42A2-8479-BD34CF6BD5E3}" destId="{EB2718C0-280D-4A28-A91C-EFAC8B13CDDB}" srcOrd="6" destOrd="0" parTransId="{E5081238-18D4-4621-AC80-0D7D4F84EE6A}" sibTransId="{43F6B21B-D920-4CB2-9E9F-5E3CE0E4CF7A}"/>
    <dgm:cxn modelId="{6CC504D0-23F6-43AE-8F09-BBCFBC3A5AAD}" type="presOf" srcId="{A6C997D6-A401-4410-ADD4-4B320D463B16}" destId="{076C726D-C64A-41AE-98A2-72DB1992FFB3}" srcOrd="0" destOrd="7" presId="urn:microsoft.com/office/officeart/2005/8/layout/vList2"/>
    <dgm:cxn modelId="{19BDDB3D-082F-4629-8C5D-38E7F0F733D6}" srcId="{C0749613-D4F7-415C-BB90-4A15A169A165}" destId="{0BF2FE6A-2954-496D-BC3E-97B6C139CCDE}" srcOrd="2" destOrd="0" parTransId="{D396D81F-A4BC-4375-BE82-C60DBB78E991}" sibTransId="{0066685C-18E3-4BCF-B6A9-B0C695C8379B}"/>
    <dgm:cxn modelId="{70F0BFD7-D3A5-49DA-BF5B-6E2D614BAA65}" type="presOf" srcId="{C9DD3654-98FF-41A3-8DF4-27DBB4A8FF5F}" destId="{076C726D-C64A-41AE-98A2-72DB1992FFB3}" srcOrd="0" destOrd="10" presId="urn:microsoft.com/office/officeart/2005/8/layout/vList2"/>
    <dgm:cxn modelId="{2E187E45-97BF-4608-9AB1-485254F7A5F0}" srcId="{32F795BD-1F14-42A2-8479-BD34CF6BD5E3}" destId="{1448AD7D-C9D0-43A3-B88F-0ED611C2B5B3}" srcOrd="17" destOrd="0" parTransId="{39C0C8C4-7A42-4277-9DB0-AA74DD8B199A}" sibTransId="{AD64EBEB-6FEE-4593-96AE-167F14E7AB42}"/>
    <dgm:cxn modelId="{46CC5314-BA27-4B4B-B056-8410CC30A2A3}" srcId="{32F795BD-1F14-42A2-8479-BD34CF6BD5E3}" destId="{6F4B3F0A-AF9B-4105-B0FF-41B2F7D22108}" srcOrd="20" destOrd="0" parTransId="{2DE857EA-8419-4DF6-8B1E-11C07A9820FC}" sibTransId="{6CB9133D-1278-43EF-BF11-858C0C8899E7}"/>
    <dgm:cxn modelId="{D220D2FC-B174-4EF2-8F98-02620F7A87FD}" type="presOf" srcId="{C88EAF28-4208-4565-BF0B-489C577BC2BA}" destId="{076C726D-C64A-41AE-98A2-72DB1992FFB3}" srcOrd="0" destOrd="11" presId="urn:microsoft.com/office/officeart/2005/8/layout/vList2"/>
    <dgm:cxn modelId="{76ED91DF-514D-485C-A56D-CE6FE2B45C8A}" srcId="{C0749613-D4F7-415C-BB90-4A15A169A165}" destId="{959FA4F9-F024-45BA-82D9-D365AAB165B3}" srcOrd="1" destOrd="0" parTransId="{8EF0E17B-7BB6-4E09-8EE7-12E91B7A787B}" sibTransId="{55A53841-EAAD-4C45-B135-0F9D2CECB382}"/>
    <dgm:cxn modelId="{7BC28A48-8667-46C1-BE4F-55DAC87A4499}" type="presOf" srcId="{99FDB066-B272-489A-94F7-F9250FC38C8B}" destId="{4DC97080-B257-4BC1-8BFF-CC26BF69DA67}" srcOrd="0" destOrd="16" presId="urn:microsoft.com/office/officeart/2005/8/layout/vList2"/>
    <dgm:cxn modelId="{D9724569-FF2C-4FD9-B591-B5441BA4A3CA}" type="presOf" srcId="{2F55562F-DF37-4CA1-98C0-39E4B0226D22}" destId="{076C726D-C64A-41AE-98A2-72DB1992FFB3}" srcOrd="0" destOrd="12" presId="urn:microsoft.com/office/officeart/2005/8/layout/vList2"/>
    <dgm:cxn modelId="{C6DD2880-BFAA-48CD-A479-314BB0BC7D45}" type="presOf" srcId="{2BB928F1-D3FB-475D-91C9-F32166B748CD}" destId="{076C726D-C64A-41AE-98A2-72DB1992FFB3}" srcOrd="0" destOrd="5" presId="urn:microsoft.com/office/officeart/2005/8/layout/vList2"/>
    <dgm:cxn modelId="{1F0B8382-AEEB-46D9-9482-6ACD1DBC777F}" srcId="{32F795BD-1F14-42A2-8479-BD34CF6BD5E3}" destId="{5CCC80CA-8112-4498-9DF7-A09073561E5C}" srcOrd="11" destOrd="0" parTransId="{47C052C0-254B-44BD-97D6-E12B443A2419}" sibTransId="{40064B47-A992-4A0B-8585-6BB52EB56E32}"/>
    <dgm:cxn modelId="{3667A97A-66DF-47E1-9B6D-FF95AB2DB11B}" type="presOf" srcId="{0CC260E4-4658-4765-B76A-BB7C7CB0AA63}" destId="{4DC97080-B257-4BC1-8BFF-CC26BF69DA67}" srcOrd="0" destOrd="12" presId="urn:microsoft.com/office/officeart/2005/8/layout/vList2"/>
    <dgm:cxn modelId="{7C3EC4B5-5DDA-44FE-BCD1-1B92B38DC469}" type="presOf" srcId="{C4652939-EB39-4BED-AC42-ABCE62445013}" destId="{4DC97080-B257-4BC1-8BFF-CC26BF69DA67}" srcOrd="0" destOrd="18" presId="urn:microsoft.com/office/officeart/2005/8/layout/vList2"/>
    <dgm:cxn modelId="{A04B18E1-F28D-41BD-9DE9-DD290CC2D77D}" type="presOf" srcId="{4ED1A77D-0F8A-44EF-ADA8-8D29B6778B17}" destId="{4DC97080-B257-4BC1-8BFF-CC26BF69DA67}" srcOrd="0" destOrd="1" presId="urn:microsoft.com/office/officeart/2005/8/layout/vList2"/>
    <dgm:cxn modelId="{B1921E86-F5BF-4D0B-8039-CE7010C473E3}" type="presOf" srcId="{1448AD7D-C9D0-43A3-B88F-0ED611C2B5B3}" destId="{4DC97080-B257-4BC1-8BFF-CC26BF69DA67}" srcOrd="0" destOrd="17" presId="urn:microsoft.com/office/officeart/2005/8/layout/vList2"/>
    <dgm:cxn modelId="{88271FB9-93A1-494D-A239-EED7E501486D}" type="presOf" srcId="{18787AB5-A167-462C-9299-93265597666C}" destId="{4DC97080-B257-4BC1-8BFF-CC26BF69DA67}" srcOrd="0" destOrd="19" presId="urn:microsoft.com/office/officeart/2005/8/layout/vList2"/>
    <dgm:cxn modelId="{4F54D84B-8C3D-4855-A1E6-AFC9712A7E49}" type="presOf" srcId="{ADB213A5-648D-4964-B1FC-8F2F307EC722}" destId="{4DC97080-B257-4BC1-8BFF-CC26BF69DA67}" srcOrd="0" destOrd="14" presId="urn:microsoft.com/office/officeart/2005/8/layout/vList2"/>
    <dgm:cxn modelId="{D46E7016-D5A4-4470-8F59-EF16EDE1A69B}" type="presOf" srcId="{1308B60B-F969-489E-9717-B8CC14A4D859}" destId="{4DC97080-B257-4BC1-8BFF-CC26BF69DA67}" srcOrd="0" destOrd="0" presId="urn:microsoft.com/office/officeart/2005/8/layout/vList2"/>
    <dgm:cxn modelId="{ABFA8CDA-BE90-4FAD-AFBE-6EF0EDFAA886}" type="presOf" srcId="{2B29B4A0-D2CD-41E8-84DB-9F23E04A7EA7}" destId="{4DC97080-B257-4BC1-8BFF-CC26BF69DA67}" srcOrd="0" destOrd="7" presId="urn:microsoft.com/office/officeart/2005/8/layout/vList2"/>
    <dgm:cxn modelId="{077D11A3-E895-4EFA-9C70-AA380E481EEC}" srcId="{C0749613-D4F7-415C-BB90-4A15A169A165}" destId="{2BAFA2EA-25F3-47B5-BBFF-2D3EF3F7C8CB}" srcOrd="8" destOrd="0" parTransId="{6AA6449B-0873-4387-BEDC-EEE55DDFE24F}" sibTransId="{FF4F30E3-C026-4E43-8886-973F23407BE9}"/>
    <dgm:cxn modelId="{C0254989-F7B6-401B-8007-56E64D930F5B}" srcId="{C0749613-D4F7-415C-BB90-4A15A169A165}" destId="{C1A4FCB3-0BC2-49AC-A2A9-67D6ECD5BB8C}" srcOrd="3" destOrd="0" parTransId="{FEE81803-77E0-4609-9C9D-F90AF966A628}" sibTransId="{604B6DF5-D612-4963-ADF0-C39C744F463C}"/>
    <dgm:cxn modelId="{85A36A28-F3DE-42FD-B7DC-FC6185B79F5A}" srcId="{32F795BD-1F14-42A2-8479-BD34CF6BD5E3}" destId="{2B29B4A0-D2CD-41E8-84DB-9F23E04A7EA7}" srcOrd="7" destOrd="0" parTransId="{C8CFE998-4CC8-42B1-9C5B-FE0727105404}" sibTransId="{C10998C4-77A5-4F96-8C37-B77F67A27087}"/>
    <dgm:cxn modelId="{EDDAEFB4-4582-4666-A87C-49E902E881E7}" srcId="{C0749613-D4F7-415C-BB90-4A15A169A165}" destId="{2F55562F-DF37-4CA1-98C0-39E4B0226D22}" srcOrd="12" destOrd="0" parTransId="{643D1491-891D-4141-94B1-E2073686731F}" sibTransId="{3093EB0F-83AD-4537-9F86-9FECAE8C7003}"/>
    <dgm:cxn modelId="{07E89B9A-C466-4018-9281-74355BB70B32}" srcId="{32F795BD-1F14-42A2-8479-BD34CF6BD5E3}" destId="{4ED1A77D-0F8A-44EF-ADA8-8D29B6778B17}" srcOrd="1" destOrd="0" parTransId="{76CFA162-B86A-4FE6-B373-5A424155BAB1}" sibTransId="{110BA10A-2F4B-4A21-837B-73D791021F59}"/>
    <dgm:cxn modelId="{094AD75B-C588-4FC7-A7F9-2C9E2869A537}" type="presOf" srcId="{C089D090-1109-4B88-A362-169363EF2502}" destId="{4DC97080-B257-4BC1-8BFF-CC26BF69DA67}" srcOrd="0" destOrd="5" presId="urn:microsoft.com/office/officeart/2005/8/layout/vList2"/>
    <dgm:cxn modelId="{9557310E-88E3-4D63-87C1-33EBFFF8DA7F}" srcId="{A1FF795D-76A9-41ED-A8B4-8EA0A3BCA5DF}" destId="{C0749613-D4F7-415C-BB90-4A15A169A165}" srcOrd="0" destOrd="0" parTransId="{894B6C98-2184-40A3-AC83-4A1AB8F8C266}" sibTransId="{46B95025-2CA0-4F36-9EB8-3E42D39688C9}"/>
    <dgm:cxn modelId="{9F6F43F5-4063-41ED-B00D-820B28600178}" srcId="{C0749613-D4F7-415C-BB90-4A15A169A165}" destId="{98016EBD-1909-461D-8350-0E61FB7CED40}" srcOrd="9" destOrd="0" parTransId="{547029C2-805A-4F19-BF1C-4FAB5604031D}" sibTransId="{592233A9-6E06-4F73-8F2D-731E2DC75C08}"/>
    <dgm:cxn modelId="{BE03E59B-3D33-4A75-A4B3-E3D5148BB72C}" srcId="{32F795BD-1F14-42A2-8479-BD34CF6BD5E3}" destId="{02D0504B-64BB-4346-A4AD-43047942BDF2}" srcOrd="8" destOrd="0" parTransId="{13093750-3EF9-4B1E-BB06-6DB3651F2961}" sibTransId="{72A75994-8731-497F-B602-26B5F36827EE}"/>
    <dgm:cxn modelId="{7780B9E9-7CB4-4643-9FE8-EB2041A98232}" type="presOf" srcId="{98016EBD-1909-461D-8350-0E61FB7CED40}" destId="{076C726D-C64A-41AE-98A2-72DB1992FFB3}" srcOrd="0" destOrd="9" presId="urn:microsoft.com/office/officeart/2005/8/layout/vList2"/>
    <dgm:cxn modelId="{DF6770EE-B146-4033-AC2D-0AE0B691FD8D}" type="presOf" srcId="{6E7214DF-DBB5-4E03-BD8E-D23FDE03AD25}" destId="{4DC97080-B257-4BC1-8BFF-CC26BF69DA67}" srcOrd="0" destOrd="2" presId="urn:microsoft.com/office/officeart/2005/8/layout/vList2"/>
    <dgm:cxn modelId="{B3FA9526-C912-441B-B316-690AE830FFF3}" type="presOf" srcId="{1C1FA0A1-BC21-4296-8B76-8700048DF6F4}" destId="{076C726D-C64A-41AE-98A2-72DB1992FFB3}" srcOrd="0" destOrd="4" presId="urn:microsoft.com/office/officeart/2005/8/layout/vList2"/>
    <dgm:cxn modelId="{7448DC62-2759-417F-9550-CBA675F5E921}" type="presOf" srcId="{02D0504B-64BB-4346-A4AD-43047942BDF2}" destId="{4DC97080-B257-4BC1-8BFF-CC26BF69DA67}" srcOrd="0" destOrd="8" presId="urn:microsoft.com/office/officeart/2005/8/layout/vList2"/>
    <dgm:cxn modelId="{109D0724-6B9B-4BBD-9918-BBA08A1019AA}" srcId="{32F795BD-1F14-42A2-8479-BD34CF6BD5E3}" destId="{99FDB066-B272-489A-94F7-F9250FC38C8B}" srcOrd="16" destOrd="0" parTransId="{3A18FD45-EBD2-4EC3-B038-70189A57C405}" sibTransId="{2F2D69C3-885A-4AC7-A77D-3FB49C1876D4}"/>
    <dgm:cxn modelId="{AD6A6EE6-9DE3-4725-82BD-16395502B27D}" type="presOf" srcId="{0BF2FE6A-2954-496D-BC3E-97B6C139CCDE}" destId="{076C726D-C64A-41AE-98A2-72DB1992FFB3}" srcOrd="0" destOrd="2" presId="urn:microsoft.com/office/officeart/2005/8/layout/vList2"/>
    <dgm:cxn modelId="{B8F27C05-9A99-4A88-9A6E-625FB290F56C}" type="presOf" srcId="{EB2718C0-280D-4A28-A91C-EFAC8B13CDDB}" destId="{4DC97080-B257-4BC1-8BFF-CC26BF69DA67}" srcOrd="0" destOrd="6" presId="urn:microsoft.com/office/officeart/2005/8/layout/vList2"/>
    <dgm:cxn modelId="{D5654842-898E-4A3D-AB5E-DFB98E35F4B1}" type="presParOf" srcId="{56AA98F4-51AE-42EF-AF3B-5757B225B201}" destId="{3F93E52F-65A9-4FA7-8C5E-FE901DBAEFFD}" srcOrd="0" destOrd="0" presId="urn:microsoft.com/office/officeart/2005/8/layout/vList2"/>
    <dgm:cxn modelId="{4E3714F7-DC4A-4BD3-9B4A-AC3023E1A4E8}" type="presParOf" srcId="{56AA98F4-51AE-42EF-AF3B-5757B225B201}" destId="{076C726D-C64A-41AE-98A2-72DB1992FFB3}" srcOrd="1" destOrd="0" presId="urn:microsoft.com/office/officeart/2005/8/layout/vList2"/>
    <dgm:cxn modelId="{1F608126-D98B-4D1D-9AE4-AC74A33C72F1}" type="presParOf" srcId="{56AA98F4-51AE-42EF-AF3B-5757B225B201}" destId="{F2D3FF16-5339-4265-A237-389B163BE53F}" srcOrd="2" destOrd="0" presId="urn:microsoft.com/office/officeart/2005/8/layout/vList2"/>
    <dgm:cxn modelId="{F857B0C2-2638-4FB7-8056-4C6A25D22532}" type="presParOf" srcId="{56AA98F4-51AE-42EF-AF3B-5757B225B201}" destId="{4DC97080-B257-4BC1-8BFF-CC26BF69DA67}" srcOrd="3" destOrd="0" presId="urn:microsoft.com/office/officeart/2005/8/layout/vList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6EEEA1-87AC-44E9-A837-A751B790F2C9}">
      <dsp:nvSpPr>
        <dsp:cNvPr id="0" name=""/>
        <dsp:cNvSpPr/>
      </dsp:nvSpPr>
      <dsp:spPr>
        <a:xfrm rot="5400000">
          <a:off x="2694316" y="-237278"/>
          <a:ext cx="3149597" cy="3628171"/>
        </a:xfrm>
        <a:prstGeom prst="round2SameRect">
          <a:avLst/>
        </a:prstGeom>
        <a:solidFill>
          <a:schemeClr val="bg1">
            <a:lumMod val="7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kern="1200"/>
            <a:t>SN Servicing has a proven track record of successful service transfers; since 1998 we have completed over 4,000 separate transactions/boardings</a:t>
          </a:r>
        </a:p>
        <a:p>
          <a:pPr marL="57150" lvl="1" indent="-57150" algn="l" defTabSz="444500">
            <a:lnSpc>
              <a:spcPct val="90000"/>
            </a:lnSpc>
            <a:spcBef>
              <a:spcPct val="0"/>
            </a:spcBef>
            <a:spcAft>
              <a:spcPct val="15000"/>
            </a:spcAft>
            <a:buChar char="••"/>
          </a:pPr>
          <a:r>
            <a:rPr lang="en-US" sz="1000" kern="1200"/>
            <a:t>We have a fully automated electronic interface to our servicing system and have converted loans from all major systems (Fiserv, Interlinq, Fidelity) and many proprietary systems</a:t>
          </a:r>
        </a:p>
        <a:p>
          <a:pPr marL="57150" lvl="1" indent="-57150" algn="l" defTabSz="444500">
            <a:lnSpc>
              <a:spcPct val="90000"/>
            </a:lnSpc>
            <a:spcBef>
              <a:spcPct val="0"/>
            </a:spcBef>
            <a:spcAft>
              <a:spcPct val="15000"/>
            </a:spcAft>
            <a:buChar char="••"/>
          </a:pPr>
          <a:r>
            <a:rPr lang="en-US" sz="1000" kern="1200"/>
            <a:t>Notable features of the system/process are:</a:t>
          </a:r>
        </a:p>
        <a:p>
          <a:pPr marL="57150" lvl="1" indent="-57150" algn="l" defTabSz="444500">
            <a:lnSpc>
              <a:spcPct val="90000"/>
            </a:lnSpc>
            <a:spcBef>
              <a:spcPct val="0"/>
            </a:spcBef>
            <a:spcAft>
              <a:spcPct val="15000"/>
            </a:spcAft>
            <a:buChar char="••"/>
          </a:pPr>
          <a:r>
            <a:rPr lang="en-US" sz="1000" kern="1200"/>
            <a:t>Capability to transfer/load 10,000= loans in a single transaction</a:t>
          </a:r>
        </a:p>
        <a:p>
          <a:pPr marL="57150" lvl="1" indent="-57150" algn="l" defTabSz="444500">
            <a:lnSpc>
              <a:spcPct val="90000"/>
            </a:lnSpc>
            <a:spcBef>
              <a:spcPct val="0"/>
            </a:spcBef>
            <a:spcAft>
              <a:spcPct val="15000"/>
            </a:spcAft>
            <a:buChar char="••"/>
          </a:pPr>
          <a:r>
            <a:rPr lang="en-US" sz="1000" kern="1200"/>
            <a:t>Full audit log incorporated in the pre-board function</a:t>
          </a:r>
        </a:p>
        <a:p>
          <a:pPr marL="57150" lvl="1" indent="-57150" algn="l" defTabSz="444500">
            <a:lnSpc>
              <a:spcPct val="90000"/>
            </a:lnSpc>
            <a:spcBef>
              <a:spcPct val="0"/>
            </a:spcBef>
            <a:spcAft>
              <a:spcPct val="15000"/>
            </a:spcAft>
            <a:buChar char="••"/>
          </a:pPr>
          <a:r>
            <a:rPr lang="en-US" sz="1000" kern="1200"/>
            <a:t>Loan Boarding rules/edits employed during pre-board for increased validation</a:t>
          </a:r>
        </a:p>
        <a:p>
          <a:pPr marL="57150" lvl="1" indent="-57150" algn="l" defTabSz="444500">
            <a:lnSpc>
              <a:spcPct val="90000"/>
            </a:lnSpc>
            <a:spcBef>
              <a:spcPct val="0"/>
            </a:spcBef>
            <a:spcAft>
              <a:spcPct val="15000"/>
            </a:spcAft>
            <a:buChar char="••"/>
          </a:pPr>
          <a:r>
            <a:rPr lang="en-US" sz="1000" kern="1200"/>
            <a:t>Rigorous dual process review to challenge data integrity </a:t>
          </a:r>
        </a:p>
        <a:p>
          <a:pPr marL="57150" lvl="1" indent="-57150" algn="l" defTabSz="444500">
            <a:lnSpc>
              <a:spcPct val="90000"/>
            </a:lnSpc>
            <a:spcBef>
              <a:spcPct val="0"/>
            </a:spcBef>
            <a:spcAft>
              <a:spcPct val="15000"/>
            </a:spcAft>
            <a:buChar char="••"/>
          </a:pPr>
          <a:r>
            <a:rPr lang="en-US" sz="1000" kern="1200"/>
            <a:t>Intuitively accept or assign MERS numbers during boarding</a:t>
          </a:r>
        </a:p>
        <a:p>
          <a:pPr marL="57150" lvl="1" indent="-57150" algn="l" defTabSz="444500">
            <a:lnSpc>
              <a:spcPct val="90000"/>
            </a:lnSpc>
            <a:spcBef>
              <a:spcPct val="0"/>
            </a:spcBef>
            <a:spcAft>
              <a:spcPct val="15000"/>
            </a:spcAft>
            <a:buChar char="••"/>
          </a:pPr>
          <a:r>
            <a:rPr lang="en-US" sz="1000" kern="1200"/>
            <a:t>ARM data fields loaded electronically, post boarding</a:t>
          </a:r>
        </a:p>
        <a:p>
          <a:pPr marL="57150" lvl="1" indent="-57150" algn="l" defTabSz="444500">
            <a:lnSpc>
              <a:spcPct val="90000"/>
            </a:lnSpc>
            <a:spcBef>
              <a:spcPct val="0"/>
            </a:spcBef>
            <a:spcAft>
              <a:spcPct val="15000"/>
            </a:spcAft>
            <a:buChar char="••"/>
          </a:pPr>
          <a:r>
            <a:rPr lang="en-US" sz="1000" kern="1200"/>
            <a:t>Comprehensive Service Transfer Guide and Weekly Coordination meeting (pre and post transfer)</a:t>
          </a:r>
        </a:p>
      </dsp:txBody>
      <dsp:txXfrm rot="-5400000">
        <a:off x="2455030" y="155759"/>
        <a:ext cx="3474420" cy="2842095"/>
      </dsp:txXfrm>
    </dsp:sp>
    <dsp:sp modelId="{E4755B78-B294-4DA8-9D53-69488C0C9529}">
      <dsp:nvSpPr>
        <dsp:cNvPr id="0" name=""/>
        <dsp:cNvSpPr/>
      </dsp:nvSpPr>
      <dsp:spPr>
        <a:xfrm>
          <a:off x="371732" y="647791"/>
          <a:ext cx="2083296" cy="1858031"/>
        </a:xfrm>
        <a:prstGeom prst="roundRect">
          <a:avLst/>
        </a:prstGeom>
        <a:solidFill>
          <a:srgbClr val="96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n-US" sz="1100" kern="1200"/>
            <a:t>Loan Boarding</a:t>
          </a:r>
        </a:p>
      </dsp:txBody>
      <dsp:txXfrm>
        <a:off x="462434" y="738493"/>
        <a:ext cx="1901892" cy="1676627"/>
      </dsp:txXfrm>
    </dsp:sp>
    <dsp:sp modelId="{1EAA4406-B00B-4884-9BF2-34C45E015251}">
      <dsp:nvSpPr>
        <dsp:cNvPr id="0" name=""/>
        <dsp:cNvSpPr/>
      </dsp:nvSpPr>
      <dsp:spPr>
        <a:xfrm rot="5400000">
          <a:off x="3027203" y="2772911"/>
          <a:ext cx="2571011" cy="3604694"/>
        </a:xfrm>
        <a:prstGeom prst="round2SameRect">
          <a:avLst/>
        </a:prstGeom>
        <a:solidFill>
          <a:schemeClr val="bg1">
            <a:lumMod val="7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kern="1200"/>
            <a:t>Post-boarding data quality review using on-line audit form populated with system data</a:t>
          </a:r>
        </a:p>
        <a:p>
          <a:pPr marL="57150" lvl="1" indent="-57150" algn="l" defTabSz="444500">
            <a:lnSpc>
              <a:spcPct val="90000"/>
            </a:lnSpc>
            <a:spcBef>
              <a:spcPct val="0"/>
            </a:spcBef>
            <a:spcAft>
              <a:spcPct val="15000"/>
            </a:spcAft>
            <a:buChar char="••"/>
          </a:pPr>
          <a:r>
            <a:rPr lang="en-US" sz="1000" kern="1200"/>
            <a:t>Critical data fields are verified against Promissory note and/or related documents(s)</a:t>
          </a:r>
        </a:p>
        <a:p>
          <a:pPr marL="57150" lvl="1" indent="-57150" algn="l" defTabSz="444500">
            <a:lnSpc>
              <a:spcPct val="90000"/>
            </a:lnSpc>
            <a:spcBef>
              <a:spcPct val="0"/>
            </a:spcBef>
            <a:spcAft>
              <a:spcPct val="15000"/>
            </a:spcAft>
            <a:buChar char="••"/>
          </a:pPr>
          <a:r>
            <a:rPr lang="en-US" sz="1000" kern="1200"/>
            <a:t>Audit population is 100% of loan pools with less than 500 loans or a statistical sample of pools greater than 500 loans (sample size may be expanded based on initial findings)</a:t>
          </a:r>
        </a:p>
        <a:p>
          <a:pPr marL="57150" lvl="1" indent="-57150" algn="l" defTabSz="444500">
            <a:lnSpc>
              <a:spcPct val="90000"/>
            </a:lnSpc>
            <a:spcBef>
              <a:spcPct val="0"/>
            </a:spcBef>
            <a:spcAft>
              <a:spcPct val="15000"/>
            </a:spcAft>
            <a:buChar char="••"/>
          </a:pPr>
          <a:r>
            <a:rPr lang="en-US" sz="1000" kern="1200"/>
            <a:t>All ARM-specific data fields are audited (regardless of pool size)</a:t>
          </a:r>
        </a:p>
        <a:p>
          <a:pPr marL="57150" lvl="1" indent="-57150" algn="l" defTabSz="444500">
            <a:lnSpc>
              <a:spcPct val="90000"/>
            </a:lnSpc>
            <a:spcBef>
              <a:spcPct val="0"/>
            </a:spcBef>
            <a:spcAft>
              <a:spcPct val="15000"/>
            </a:spcAft>
            <a:buChar char="••"/>
          </a:pPr>
          <a:r>
            <a:rPr lang="en-US" sz="1000" kern="1200"/>
            <a:t>Data exceptions are captured on the review form and approved by a supervisor</a:t>
          </a:r>
        </a:p>
        <a:p>
          <a:pPr marL="57150" lvl="1" indent="-57150" algn="l" defTabSz="444500">
            <a:lnSpc>
              <a:spcPct val="90000"/>
            </a:lnSpc>
            <a:spcBef>
              <a:spcPct val="0"/>
            </a:spcBef>
            <a:spcAft>
              <a:spcPct val="15000"/>
            </a:spcAft>
            <a:buChar char="••"/>
          </a:pPr>
          <a:r>
            <a:rPr lang="en-US" sz="1000" kern="1200"/>
            <a:t>System corrections are made by authorized personnel</a:t>
          </a:r>
        </a:p>
        <a:p>
          <a:pPr marL="57150" lvl="1" indent="-57150" algn="l" defTabSz="444500">
            <a:lnSpc>
              <a:spcPct val="90000"/>
            </a:lnSpc>
            <a:spcBef>
              <a:spcPct val="0"/>
            </a:spcBef>
            <a:spcAft>
              <a:spcPct val="15000"/>
            </a:spcAft>
            <a:buChar char="••"/>
          </a:pPr>
          <a:r>
            <a:rPr lang="en-US" sz="1000" kern="1200"/>
            <a:t>Audit trail is maintained of all corrections/changes</a:t>
          </a:r>
        </a:p>
      </dsp:txBody>
      <dsp:txXfrm rot="-5400000">
        <a:off x="2510362" y="3415258"/>
        <a:ext cx="3479188" cy="2319999"/>
      </dsp:txXfrm>
    </dsp:sp>
    <dsp:sp modelId="{15996313-102C-4C29-B44E-57335EEEBC11}">
      <dsp:nvSpPr>
        <dsp:cNvPr id="0" name=""/>
        <dsp:cNvSpPr/>
      </dsp:nvSpPr>
      <dsp:spPr>
        <a:xfrm>
          <a:off x="390773" y="3336149"/>
          <a:ext cx="2147890" cy="1840444"/>
        </a:xfrm>
        <a:prstGeom prst="roundRect">
          <a:avLst/>
        </a:prstGeom>
        <a:solidFill>
          <a:srgbClr val="96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n-US" sz="1100" kern="1200"/>
            <a:t>Loan Maintenance</a:t>
          </a:r>
        </a:p>
      </dsp:txBody>
      <dsp:txXfrm>
        <a:off x="480616" y="3425992"/>
        <a:ext cx="1968204" cy="1660758"/>
      </dsp:txXfrm>
    </dsp:sp>
    <dsp:sp modelId="{B0972F9D-2FB0-461D-84F4-1154FA41FB0F}">
      <dsp:nvSpPr>
        <dsp:cNvPr id="0" name=""/>
        <dsp:cNvSpPr/>
      </dsp:nvSpPr>
      <dsp:spPr>
        <a:xfrm rot="5400000">
          <a:off x="3396170" y="5079842"/>
          <a:ext cx="1670941" cy="3557756"/>
        </a:xfrm>
        <a:prstGeom prst="round2SameRect">
          <a:avLst/>
        </a:prstGeom>
        <a:solidFill>
          <a:schemeClr val="bg1">
            <a:lumMod val="7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kern="1200"/>
            <a:t>ARM servicing is supported by ARM module</a:t>
          </a:r>
        </a:p>
        <a:p>
          <a:pPr marL="57150" lvl="1" indent="-57150" algn="l" defTabSz="444500">
            <a:lnSpc>
              <a:spcPct val="90000"/>
            </a:lnSpc>
            <a:spcBef>
              <a:spcPct val="0"/>
            </a:spcBef>
            <a:spcAft>
              <a:spcPct val="15000"/>
            </a:spcAft>
            <a:buChar char="••"/>
          </a:pPr>
          <a:r>
            <a:rPr lang="en-US" sz="1000" kern="1200"/>
            <a:t>The ARM portfolio includes both standard and non-standard Adjustable Rate loan programs</a:t>
          </a:r>
        </a:p>
        <a:p>
          <a:pPr marL="57150" lvl="1" indent="-57150" algn="l" defTabSz="444500">
            <a:lnSpc>
              <a:spcPct val="90000"/>
            </a:lnSpc>
            <a:spcBef>
              <a:spcPct val="0"/>
            </a:spcBef>
            <a:spcAft>
              <a:spcPct val="15000"/>
            </a:spcAft>
            <a:buChar char="••"/>
          </a:pPr>
          <a:r>
            <a:rPr lang="en-US" sz="1000" kern="1200"/>
            <a:t>Rate/payment changes are system generated</a:t>
          </a:r>
        </a:p>
        <a:p>
          <a:pPr marL="57150" lvl="1" indent="-57150" algn="l" defTabSz="444500">
            <a:lnSpc>
              <a:spcPct val="90000"/>
            </a:lnSpc>
            <a:spcBef>
              <a:spcPct val="0"/>
            </a:spcBef>
            <a:spcAft>
              <a:spcPct val="15000"/>
            </a:spcAft>
            <a:buChar char="••"/>
          </a:pPr>
          <a:r>
            <a:rPr lang="en-US" sz="1000" kern="1200"/>
            <a:t>Indices are electronically updated weekly through an interface with HSH Financial Publishers</a:t>
          </a:r>
        </a:p>
        <a:p>
          <a:pPr marL="57150" lvl="1" indent="-57150" algn="l" defTabSz="444500">
            <a:lnSpc>
              <a:spcPct val="90000"/>
            </a:lnSpc>
            <a:spcBef>
              <a:spcPct val="0"/>
            </a:spcBef>
            <a:spcAft>
              <a:spcPct val="15000"/>
            </a:spcAft>
            <a:buChar char="••"/>
          </a:pPr>
          <a:r>
            <a:rPr lang="en-US" sz="1000" kern="1200"/>
            <a:t>ARM data validity audits are performed post-boarding</a:t>
          </a:r>
        </a:p>
        <a:p>
          <a:pPr marL="57150" lvl="1" indent="-57150" algn="l" defTabSz="444500">
            <a:lnSpc>
              <a:spcPct val="90000"/>
            </a:lnSpc>
            <a:spcBef>
              <a:spcPct val="0"/>
            </a:spcBef>
            <a:spcAft>
              <a:spcPct val="15000"/>
            </a:spcAft>
            <a:buChar char="••"/>
          </a:pPr>
          <a:r>
            <a:rPr lang="en-US" sz="1000" kern="1200"/>
            <a:t>ARM portfolio currently consists of over 1400 residential loans </a:t>
          </a:r>
        </a:p>
      </dsp:txBody>
      <dsp:txXfrm rot="-5400000">
        <a:off x="2452763" y="6104819"/>
        <a:ext cx="3476187" cy="1507803"/>
      </dsp:txXfrm>
    </dsp:sp>
    <dsp:sp modelId="{BA474818-A105-4DF0-A61F-8D322FCB2766}">
      <dsp:nvSpPr>
        <dsp:cNvPr id="0" name=""/>
        <dsp:cNvSpPr/>
      </dsp:nvSpPr>
      <dsp:spPr>
        <a:xfrm>
          <a:off x="419377" y="6075692"/>
          <a:ext cx="2004839" cy="1501540"/>
        </a:xfrm>
        <a:prstGeom prst="roundRect">
          <a:avLst/>
        </a:prstGeom>
        <a:solidFill>
          <a:srgbClr val="96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n-US" sz="1100" kern="1200"/>
            <a:t>ARM Unit</a:t>
          </a:r>
        </a:p>
      </dsp:txBody>
      <dsp:txXfrm>
        <a:off x="492676" y="6148991"/>
        <a:ext cx="1858241" cy="13549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D81B03-31D6-434D-891F-406434011749}">
      <dsp:nvSpPr>
        <dsp:cNvPr id="0" name=""/>
        <dsp:cNvSpPr/>
      </dsp:nvSpPr>
      <dsp:spPr>
        <a:xfrm rot="5400000">
          <a:off x="2668037" y="287043"/>
          <a:ext cx="3482922" cy="3754008"/>
        </a:xfrm>
        <a:prstGeom prst="round2SameRect">
          <a:avLst/>
        </a:prstGeom>
        <a:solidFill>
          <a:schemeClr val="bg1">
            <a:lumMod val="7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kern="1200"/>
            <a:t>Payments are processed through Wells Fargo Lockbox service located in Dallas, TX.  An Additional Lockbox is set up in Charlotte, NC to handle North Carolina properties</a:t>
          </a:r>
        </a:p>
        <a:p>
          <a:pPr marL="57150" lvl="1" indent="-57150" algn="l" defTabSz="444500">
            <a:lnSpc>
              <a:spcPct val="90000"/>
            </a:lnSpc>
            <a:spcBef>
              <a:spcPct val="0"/>
            </a:spcBef>
            <a:spcAft>
              <a:spcPct val="15000"/>
            </a:spcAft>
            <a:buChar char="••"/>
          </a:pPr>
          <a:r>
            <a:rPr lang="en-US" sz="1000" kern="1200"/>
            <a:t>A ‘stop file’ runs nightly to identify checks received on loans in Foreclosure</a:t>
          </a:r>
        </a:p>
        <a:p>
          <a:pPr marL="57150" lvl="1" indent="-57150" algn="l" defTabSz="444500">
            <a:lnSpc>
              <a:spcPct val="90000"/>
            </a:lnSpc>
            <a:spcBef>
              <a:spcPct val="0"/>
            </a:spcBef>
            <a:spcAft>
              <a:spcPct val="15000"/>
            </a:spcAft>
            <a:buChar char="••"/>
          </a:pPr>
          <a:r>
            <a:rPr lang="en-US" sz="1000" kern="1200"/>
            <a:t>‘Stop file’ items are forwarded to Cashiering the following day for review and resolution</a:t>
          </a:r>
        </a:p>
        <a:p>
          <a:pPr marL="57150" lvl="1" indent="-57150" algn="l" defTabSz="444500">
            <a:lnSpc>
              <a:spcPct val="90000"/>
            </a:lnSpc>
            <a:spcBef>
              <a:spcPct val="0"/>
            </a:spcBef>
            <a:spcAft>
              <a:spcPct val="15000"/>
            </a:spcAft>
            <a:buChar char="••"/>
          </a:pPr>
          <a:r>
            <a:rPr lang="en-US" sz="1000" kern="1200"/>
            <a:t>Checks are imaged by the Lockbox and available immediately for review/research</a:t>
          </a:r>
        </a:p>
        <a:p>
          <a:pPr marL="57150" lvl="1" indent="-57150" algn="l" defTabSz="444500">
            <a:lnSpc>
              <a:spcPct val="90000"/>
            </a:lnSpc>
            <a:spcBef>
              <a:spcPct val="0"/>
            </a:spcBef>
            <a:spcAft>
              <a:spcPct val="15000"/>
            </a:spcAft>
            <a:buChar char="••"/>
          </a:pPr>
          <a:r>
            <a:rPr lang="en-US" sz="1000" kern="1200"/>
            <a:t>Payments are posted from the daily Lockbox report using automated posting logic; funds that do not comply with posting logic are posted to the loan’s Unapplied account</a:t>
          </a:r>
        </a:p>
        <a:p>
          <a:pPr marL="57150" lvl="1" indent="-57150" algn="l" defTabSz="444500">
            <a:lnSpc>
              <a:spcPct val="90000"/>
            </a:lnSpc>
            <a:spcBef>
              <a:spcPct val="0"/>
            </a:spcBef>
            <a:spcAft>
              <a:spcPct val="15000"/>
            </a:spcAft>
            <a:buChar char="••"/>
          </a:pPr>
          <a:r>
            <a:rPr lang="en-US" sz="1000" kern="1200"/>
            <a:t>Lockbox reports are posted and balanced daily</a:t>
          </a:r>
        </a:p>
        <a:p>
          <a:pPr marL="57150" lvl="1" indent="-57150" algn="l" defTabSz="444500">
            <a:lnSpc>
              <a:spcPct val="90000"/>
            </a:lnSpc>
            <a:spcBef>
              <a:spcPct val="0"/>
            </a:spcBef>
            <a:spcAft>
              <a:spcPct val="15000"/>
            </a:spcAft>
            <a:buChar char="••"/>
          </a:pPr>
          <a:r>
            <a:rPr lang="en-US" sz="1000" kern="1200"/>
            <a:t>Unidentified funds are deposited to Control Accounts</a:t>
          </a:r>
        </a:p>
        <a:p>
          <a:pPr marL="57150" lvl="1" indent="-57150" algn="l" defTabSz="444500">
            <a:lnSpc>
              <a:spcPct val="90000"/>
            </a:lnSpc>
            <a:spcBef>
              <a:spcPct val="0"/>
            </a:spcBef>
            <a:spcAft>
              <a:spcPct val="15000"/>
            </a:spcAft>
            <a:buChar char="••"/>
          </a:pPr>
          <a:r>
            <a:rPr lang="en-US" sz="1000" kern="1200"/>
            <a:t>Control Accounts are worked daily and reconciled monthly</a:t>
          </a:r>
        </a:p>
        <a:p>
          <a:pPr marL="57150" lvl="1" indent="-57150" algn="l" defTabSz="444500">
            <a:lnSpc>
              <a:spcPct val="90000"/>
            </a:lnSpc>
            <a:spcBef>
              <a:spcPct val="0"/>
            </a:spcBef>
            <a:spcAft>
              <a:spcPct val="15000"/>
            </a:spcAft>
            <a:buChar char="••"/>
          </a:pPr>
          <a:r>
            <a:rPr lang="en-US" sz="1000" kern="1200"/>
            <a:t>Cashiering processes all monetary loans transactions, including Payoffs, Charge-offs, REO proceeds and Legal Settlements</a:t>
          </a:r>
        </a:p>
        <a:p>
          <a:pPr marL="57150" lvl="1" indent="-57150" algn="l" defTabSz="444500">
            <a:lnSpc>
              <a:spcPct val="90000"/>
            </a:lnSpc>
            <a:spcBef>
              <a:spcPct val="0"/>
            </a:spcBef>
            <a:spcAft>
              <a:spcPct val="15000"/>
            </a:spcAft>
            <a:buChar char="••"/>
          </a:pPr>
          <a:r>
            <a:rPr lang="en-US" sz="1000" kern="1200"/>
            <a:t> Reconcile and post Interim cash from service transfers</a:t>
          </a:r>
        </a:p>
        <a:p>
          <a:pPr marL="57150" lvl="1" indent="-57150" algn="l" defTabSz="444500">
            <a:lnSpc>
              <a:spcPct val="90000"/>
            </a:lnSpc>
            <a:spcBef>
              <a:spcPct val="0"/>
            </a:spcBef>
            <a:spcAft>
              <a:spcPct val="15000"/>
            </a:spcAft>
            <a:buChar char="••"/>
          </a:pPr>
          <a:r>
            <a:rPr lang="en-US" sz="1000" kern="1200"/>
            <a:t>Payment Sources are Lockbox 37%; Check-by-phone 19%; ACH 29% and Western Union 6%</a:t>
          </a:r>
        </a:p>
      </dsp:txBody>
      <dsp:txXfrm rot="-5400000">
        <a:off x="2532494" y="592608"/>
        <a:ext cx="3583986" cy="3142878"/>
      </dsp:txXfrm>
    </dsp:sp>
    <dsp:sp modelId="{06E8144E-2651-4BE3-9DC6-6890EEE4D9E8}">
      <dsp:nvSpPr>
        <dsp:cNvPr id="0" name=""/>
        <dsp:cNvSpPr/>
      </dsp:nvSpPr>
      <dsp:spPr>
        <a:xfrm>
          <a:off x="254217" y="738214"/>
          <a:ext cx="2275627" cy="1629389"/>
        </a:xfrm>
        <a:prstGeom prst="roundRect">
          <a:avLst/>
        </a:prstGeom>
        <a:solidFill>
          <a:srgbClr val="96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n-US" sz="1100" kern="1200"/>
            <a:t>Cashiering</a:t>
          </a:r>
        </a:p>
      </dsp:txBody>
      <dsp:txXfrm>
        <a:off x="333757" y="817754"/>
        <a:ext cx="2116547" cy="1470309"/>
      </dsp:txXfrm>
    </dsp:sp>
    <dsp:sp modelId="{7CD6E635-7F56-4C90-8D82-321390CE3855}">
      <dsp:nvSpPr>
        <dsp:cNvPr id="0" name=""/>
        <dsp:cNvSpPr/>
      </dsp:nvSpPr>
      <dsp:spPr>
        <a:xfrm rot="5400000">
          <a:off x="3159017" y="3788217"/>
          <a:ext cx="2506108" cy="3711707"/>
        </a:xfrm>
        <a:prstGeom prst="round2SameRect">
          <a:avLst/>
        </a:prstGeom>
        <a:solidFill>
          <a:schemeClr val="bg1">
            <a:lumMod val="7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kern="1200"/>
            <a:t>Tax servicing functions are supported by system; maintenance, tracking and reporting for real property taxes on escrowed and non-escrowed accounts</a:t>
          </a:r>
        </a:p>
        <a:p>
          <a:pPr marL="57150" lvl="1" indent="-57150" algn="l" defTabSz="444500">
            <a:lnSpc>
              <a:spcPct val="90000"/>
            </a:lnSpc>
            <a:spcBef>
              <a:spcPct val="0"/>
            </a:spcBef>
            <a:spcAft>
              <a:spcPct val="15000"/>
            </a:spcAft>
            <a:buChar char="••"/>
          </a:pPr>
          <a:r>
            <a:rPr lang="en-US" sz="1000" kern="1200"/>
            <a:t>Corelogic and NRTT are the Tax  Service providers (tax notifications for payment on escrowed loans and delinquent tax reports for non-escrowed loans</a:t>
          </a:r>
        </a:p>
        <a:p>
          <a:pPr marL="57150" lvl="1" indent="-57150" algn="l" defTabSz="444500">
            <a:lnSpc>
              <a:spcPct val="90000"/>
            </a:lnSpc>
            <a:spcBef>
              <a:spcPct val="0"/>
            </a:spcBef>
            <a:spcAft>
              <a:spcPct val="15000"/>
            </a:spcAft>
            <a:buChar char="••"/>
          </a:pPr>
          <a:r>
            <a:rPr lang="en-US" sz="1000" kern="1200"/>
            <a:t>Notify borrowers of tax delinquency and request evidence of payment or payment plan agreement with taxing authority</a:t>
          </a:r>
        </a:p>
        <a:p>
          <a:pPr marL="57150" lvl="1" indent="-57150" algn="l" defTabSz="444500">
            <a:lnSpc>
              <a:spcPct val="90000"/>
            </a:lnSpc>
            <a:spcBef>
              <a:spcPct val="0"/>
            </a:spcBef>
            <a:spcAft>
              <a:spcPct val="15000"/>
            </a:spcAft>
            <a:buChar char="••"/>
          </a:pPr>
          <a:r>
            <a:rPr lang="en-US" sz="1000" kern="1200"/>
            <a:t>Pay interest on escrow accounts in accordance with all state requirements</a:t>
          </a:r>
        </a:p>
        <a:p>
          <a:pPr marL="57150" lvl="1" indent="-57150" algn="l" defTabSz="444500">
            <a:lnSpc>
              <a:spcPct val="90000"/>
            </a:lnSpc>
            <a:spcBef>
              <a:spcPct val="0"/>
            </a:spcBef>
            <a:spcAft>
              <a:spcPct val="15000"/>
            </a:spcAft>
            <a:buChar char="••"/>
          </a:pPr>
          <a:r>
            <a:rPr lang="en-US" sz="1000" kern="1200"/>
            <a:t>Analyze escrow accounts annually or within 45 days of service transfer</a:t>
          </a:r>
        </a:p>
        <a:p>
          <a:pPr marL="57150" lvl="1" indent="-57150" algn="l" defTabSz="444500">
            <a:lnSpc>
              <a:spcPct val="90000"/>
            </a:lnSpc>
            <a:spcBef>
              <a:spcPct val="0"/>
            </a:spcBef>
            <a:spcAft>
              <a:spcPct val="15000"/>
            </a:spcAft>
            <a:buChar char="••"/>
          </a:pPr>
          <a:r>
            <a:rPr lang="en-US" sz="1000" kern="1200"/>
            <a:t>23% of the portfolio is escrowed for taxes</a:t>
          </a:r>
        </a:p>
        <a:p>
          <a:pPr marL="57150" lvl="1" indent="-57150" algn="l" defTabSz="488950">
            <a:lnSpc>
              <a:spcPct val="90000"/>
            </a:lnSpc>
            <a:spcBef>
              <a:spcPct val="0"/>
            </a:spcBef>
            <a:spcAft>
              <a:spcPct val="15000"/>
            </a:spcAft>
            <a:buChar char="••"/>
          </a:pPr>
          <a:endParaRPr lang="en-US" sz="1100" kern="1200"/>
        </a:p>
      </dsp:txBody>
      <dsp:txXfrm rot="-5400000">
        <a:off x="2556218" y="4513354"/>
        <a:ext cx="3589369" cy="2261432"/>
      </dsp:txXfrm>
    </dsp:sp>
    <dsp:sp modelId="{AE0824CF-CEC2-49E9-AD4E-CCBBFFBC83EB}">
      <dsp:nvSpPr>
        <dsp:cNvPr id="0" name=""/>
        <dsp:cNvSpPr/>
      </dsp:nvSpPr>
      <dsp:spPr>
        <a:xfrm>
          <a:off x="265951" y="4908266"/>
          <a:ext cx="2312058" cy="1408565"/>
        </a:xfrm>
        <a:prstGeom prst="roundRect">
          <a:avLst/>
        </a:prstGeom>
        <a:solidFill>
          <a:srgbClr val="96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n-US" sz="1100" kern="1200"/>
            <a:t>Taxes</a:t>
          </a:r>
        </a:p>
      </dsp:txBody>
      <dsp:txXfrm>
        <a:off x="334711" y="4977026"/>
        <a:ext cx="2174538" cy="12710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90EBB2-9949-4020-84FD-C1B694142913}">
      <dsp:nvSpPr>
        <dsp:cNvPr id="0" name=""/>
        <dsp:cNvSpPr/>
      </dsp:nvSpPr>
      <dsp:spPr>
        <a:xfrm rot="5400000">
          <a:off x="3072363" y="-333708"/>
          <a:ext cx="2798885" cy="3468326"/>
        </a:xfrm>
        <a:prstGeom prst="round2SameRect">
          <a:avLst/>
        </a:prstGeom>
        <a:solidFill>
          <a:schemeClr val="bg1">
            <a:lumMod val="7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kern="1200"/>
            <a:t>Insurance servicing functions are supported by system allowing for tracking and reporting on Hazard, Flood, Force Placed and Private Mortgage insurance</a:t>
          </a:r>
        </a:p>
        <a:p>
          <a:pPr marL="57150" lvl="1" indent="-57150" algn="l" defTabSz="444500">
            <a:lnSpc>
              <a:spcPct val="90000"/>
            </a:lnSpc>
            <a:spcBef>
              <a:spcPct val="0"/>
            </a:spcBef>
            <a:spcAft>
              <a:spcPct val="15000"/>
            </a:spcAft>
            <a:buChar char="••"/>
          </a:pPr>
          <a:r>
            <a:rPr lang="en-US" sz="1000" kern="1200"/>
            <a:t>90-day letter cycle to borrowers prior to assessing force-placed premium</a:t>
          </a:r>
        </a:p>
        <a:p>
          <a:pPr marL="57150" lvl="1" indent="-57150" algn="l" defTabSz="444500">
            <a:lnSpc>
              <a:spcPct val="90000"/>
            </a:lnSpc>
            <a:spcBef>
              <a:spcPct val="0"/>
            </a:spcBef>
            <a:spcAft>
              <a:spcPct val="15000"/>
            </a:spcAft>
            <a:buChar char="••"/>
          </a:pPr>
          <a:r>
            <a:rPr lang="en-US" sz="1000" kern="1200"/>
            <a:t>If evidence of insurance discloses overlap period, an immediate refund for the period is issued</a:t>
          </a:r>
        </a:p>
        <a:p>
          <a:pPr marL="57150" lvl="1" indent="-57150" algn="l" defTabSz="444500">
            <a:lnSpc>
              <a:spcPct val="90000"/>
            </a:lnSpc>
            <a:spcBef>
              <a:spcPct val="0"/>
            </a:spcBef>
            <a:spcAft>
              <a:spcPct val="15000"/>
            </a:spcAft>
            <a:buChar char="••"/>
          </a:pPr>
          <a:r>
            <a:rPr lang="en-US" sz="1000" kern="1200"/>
            <a:t>First Choice Insurance Company is the force place provider</a:t>
          </a:r>
        </a:p>
        <a:p>
          <a:pPr marL="57150" lvl="1" indent="-57150" algn="l" defTabSz="444500">
            <a:lnSpc>
              <a:spcPct val="90000"/>
            </a:lnSpc>
            <a:spcBef>
              <a:spcPct val="0"/>
            </a:spcBef>
            <a:spcAft>
              <a:spcPct val="15000"/>
            </a:spcAft>
            <a:buChar char="••"/>
          </a:pPr>
          <a:r>
            <a:rPr lang="en-US" sz="1000" kern="1200"/>
            <a:t>Rates are reviewed by external firms and determined to be below cost on the open insurance market</a:t>
          </a:r>
        </a:p>
        <a:p>
          <a:pPr marL="57150" lvl="1" indent="-57150" algn="l" defTabSz="444500">
            <a:lnSpc>
              <a:spcPct val="90000"/>
            </a:lnSpc>
            <a:spcBef>
              <a:spcPct val="0"/>
            </a:spcBef>
            <a:spcAft>
              <a:spcPct val="15000"/>
            </a:spcAft>
            <a:buChar char="••"/>
          </a:pPr>
          <a:r>
            <a:rPr lang="en-US" sz="1000" kern="1200"/>
            <a:t>Insurance statistics for the residential portfolio: Force Place 34%; PMI 2.28%; Force Place Flood 29.5%</a:t>
          </a:r>
        </a:p>
      </dsp:txBody>
      <dsp:txXfrm rot="-5400000">
        <a:off x="2737643" y="137642"/>
        <a:ext cx="3331696" cy="2525625"/>
      </dsp:txXfrm>
    </dsp:sp>
    <dsp:sp modelId="{BB13C025-4E4E-413E-AC1E-9B1100106B7E}">
      <dsp:nvSpPr>
        <dsp:cNvPr id="0" name=""/>
        <dsp:cNvSpPr/>
      </dsp:nvSpPr>
      <dsp:spPr>
        <a:xfrm>
          <a:off x="363666" y="118533"/>
          <a:ext cx="2373976" cy="2563844"/>
        </a:xfrm>
        <a:prstGeom prst="roundRect">
          <a:avLst/>
        </a:prstGeom>
        <a:solidFill>
          <a:srgbClr val="96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n-US" sz="1100" kern="1200"/>
            <a:t>Insurance</a:t>
          </a:r>
        </a:p>
      </dsp:txBody>
      <dsp:txXfrm>
        <a:off x="479554" y="234421"/>
        <a:ext cx="2142200" cy="2332068"/>
      </dsp:txXfrm>
    </dsp:sp>
    <dsp:sp modelId="{0334BC24-37E2-4BD2-B03F-7430B7B62599}">
      <dsp:nvSpPr>
        <dsp:cNvPr id="0" name=""/>
        <dsp:cNvSpPr/>
      </dsp:nvSpPr>
      <dsp:spPr>
        <a:xfrm rot="5400000">
          <a:off x="3222327" y="2418390"/>
          <a:ext cx="2530146" cy="3499515"/>
        </a:xfrm>
        <a:prstGeom prst="round2SameRect">
          <a:avLst/>
        </a:prstGeom>
        <a:solidFill>
          <a:schemeClr val="bg1">
            <a:lumMod val="7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kern="1200"/>
            <a:t>Responsible for the custody, maintenance and tracking of the loan servicing files</a:t>
          </a:r>
        </a:p>
        <a:p>
          <a:pPr marL="57150" lvl="1" indent="-57150" algn="l" defTabSz="444500">
            <a:lnSpc>
              <a:spcPct val="90000"/>
            </a:lnSpc>
            <a:spcBef>
              <a:spcPct val="0"/>
            </a:spcBef>
            <a:spcAft>
              <a:spcPct val="15000"/>
            </a:spcAft>
            <a:buChar char="••"/>
          </a:pPr>
          <a:r>
            <a:rPr lang="en-US" sz="1000" kern="1200"/>
            <a:t>Maintain and update imaging system with servicing documentation</a:t>
          </a:r>
        </a:p>
        <a:p>
          <a:pPr marL="57150" lvl="1" indent="-57150" algn="l" defTabSz="444500">
            <a:lnSpc>
              <a:spcPct val="90000"/>
            </a:lnSpc>
            <a:spcBef>
              <a:spcPct val="0"/>
            </a:spcBef>
            <a:spcAft>
              <a:spcPct val="15000"/>
            </a:spcAft>
            <a:buChar char="••"/>
          </a:pPr>
          <a:r>
            <a:rPr lang="en-US" sz="1000" kern="1200"/>
            <a:t>Provide loan information via imaging system or paper files as may be required to servicing personnel</a:t>
          </a:r>
        </a:p>
        <a:p>
          <a:pPr marL="57150" lvl="1" indent="-57150" algn="l" defTabSz="444500">
            <a:lnSpc>
              <a:spcPct val="90000"/>
            </a:lnSpc>
            <a:spcBef>
              <a:spcPct val="0"/>
            </a:spcBef>
            <a:spcAft>
              <a:spcPct val="15000"/>
            </a:spcAft>
            <a:buChar char="••"/>
          </a:pPr>
          <a:r>
            <a:rPr lang="en-US" sz="1000" kern="1200"/>
            <a:t>Ensure custody, care and protection of loan/borrower information in compliance with both state and federal regulations</a:t>
          </a:r>
        </a:p>
        <a:p>
          <a:pPr marL="57150" lvl="1" indent="-57150" algn="l" defTabSz="444500">
            <a:lnSpc>
              <a:spcPct val="90000"/>
            </a:lnSpc>
            <a:spcBef>
              <a:spcPct val="0"/>
            </a:spcBef>
            <a:spcAft>
              <a:spcPct val="15000"/>
            </a:spcAft>
            <a:buChar char="••"/>
          </a:pPr>
          <a:r>
            <a:rPr lang="en-US" sz="1000" kern="1200"/>
            <a:t>Destroy loan/borrower records in accordance with state/federal regulations</a:t>
          </a:r>
        </a:p>
        <a:p>
          <a:pPr marL="57150" lvl="1" indent="-57150" algn="l" defTabSz="444500">
            <a:lnSpc>
              <a:spcPct val="90000"/>
            </a:lnSpc>
            <a:spcBef>
              <a:spcPct val="0"/>
            </a:spcBef>
            <a:spcAft>
              <a:spcPct val="15000"/>
            </a:spcAft>
            <a:buChar char="••"/>
          </a:pPr>
          <a:r>
            <a:rPr lang="en-US" sz="1000" kern="1200"/>
            <a:t> Prepare and provide images electronic media for service release/transfer loans</a:t>
          </a:r>
        </a:p>
      </dsp:txBody>
      <dsp:txXfrm rot="-5400000">
        <a:off x="2737643" y="3026586"/>
        <a:ext cx="3376003" cy="2283122"/>
      </dsp:txXfrm>
    </dsp:sp>
    <dsp:sp modelId="{FFFBF33F-7A05-49DB-A39D-9B76B1DD4B81}">
      <dsp:nvSpPr>
        <dsp:cNvPr id="0" name=""/>
        <dsp:cNvSpPr/>
      </dsp:nvSpPr>
      <dsp:spPr>
        <a:xfrm>
          <a:off x="363666" y="3136378"/>
          <a:ext cx="2373976" cy="2063539"/>
        </a:xfrm>
        <a:prstGeom prst="roundRect">
          <a:avLst/>
        </a:prstGeom>
        <a:solidFill>
          <a:srgbClr val="96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n-US" sz="1100" kern="1200"/>
            <a:t>Loan Records Maintenance</a:t>
          </a:r>
        </a:p>
      </dsp:txBody>
      <dsp:txXfrm>
        <a:off x="464400" y="3237112"/>
        <a:ext cx="2172508" cy="1862071"/>
      </dsp:txXfrm>
    </dsp:sp>
    <dsp:sp modelId="{A46A3E82-036C-416A-A500-369C52EC9A84}">
      <dsp:nvSpPr>
        <dsp:cNvPr id="0" name=""/>
        <dsp:cNvSpPr/>
      </dsp:nvSpPr>
      <dsp:spPr>
        <a:xfrm rot="5400000">
          <a:off x="3499914" y="4836893"/>
          <a:ext cx="1942648" cy="3462549"/>
        </a:xfrm>
        <a:prstGeom prst="round2SameRect">
          <a:avLst/>
        </a:prstGeom>
        <a:solidFill>
          <a:schemeClr val="bg1">
            <a:lumMod val="7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kern="1200"/>
            <a:t>Manages the collateral relationship between the custodian and lenders/clients</a:t>
          </a:r>
        </a:p>
        <a:p>
          <a:pPr marL="57150" lvl="1" indent="-57150" algn="l" defTabSz="444500">
            <a:lnSpc>
              <a:spcPct val="90000"/>
            </a:lnSpc>
            <a:spcBef>
              <a:spcPct val="0"/>
            </a:spcBef>
            <a:spcAft>
              <a:spcPct val="15000"/>
            </a:spcAft>
            <a:buChar char="••"/>
          </a:pPr>
          <a:r>
            <a:rPr lang="en-US" sz="1000" kern="1200"/>
            <a:t>Collateral documents are imaged by the custodian and made available on the servicing system</a:t>
          </a:r>
        </a:p>
        <a:p>
          <a:pPr marL="57150" lvl="1" indent="-57150" algn="l" defTabSz="444500">
            <a:lnSpc>
              <a:spcPct val="90000"/>
            </a:lnSpc>
            <a:spcBef>
              <a:spcPct val="0"/>
            </a:spcBef>
            <a:spcAft>
              <a:spcPct val="15000"/>
            </a:spcAft>
            <a:buChar char="••"/>
          </a:pPr>
          <a:r>
            <a:rPr lang="en-US" sz="1000" kern="1200"/>
            <a:t> Process release of collateral</a:t>
          </a:r>
        </a:p>
        <a:p>
          <a:pPr marL="57150" lvl="1" indent="-57150" algn="l" defTabSz="444500">
            <a:lnSpc>
              <a:spcPct val="90000"/>
            </a:lnSpc>
            <a:spcBef>
              <a:spcPct val="0"/>
            </a:spcBef>
            <a:spcAft>
              <a:spcPct val="15000"/>
            </a:spcAft>
            <a:buChar char="••"/>
          </a:pPr>
          <a:r>
            <a:rPr lang="en-US" sz="1000" kern="1200"/>
            <a:t> Coordinate the preparation and recording of Lien Releases with custodian and vendor</a:t>
          </a:r>
        </a:p>
        <a:p>
          <a:pPr marL="57150" lvl="1" indent="-57150" algn="l" defTabSz="444500">
            <a:lnSpc>
              <a:spcPct val="90000"/>
            </a:lnSpc>
            <a:spcBef>
              <a:spcPct val="0"/>
            </a:spcBef>
            <a:spcAft>
              <a:spcPct val="15000"/>
            </a:spcAft>
            <a:buChar char="••"/>
          </a:pPr>
          <a:r>
            <a:rPr lang="en-US" sz="1000" kern="1200"/>
            <a:t>Manage vendor relationship to resolve collateral defects/deficiencies</a:t>
          </a:r>
        </a:p>
        <a:p>
          <a:pPr marL="57150" lvl="1" indent="-57150" algn="l" defTabSz="444500">
            <a:lnSpc>
              <a:spcPct val="90000"/>
            </a:lnSpc>
            <a:spcBef>
              <a:spcPct val="0"/>
            </a:spcBef>
            <a:spcAft>
              <a:spcPct val="15000"/>
            </a:spcAft>
            <a:buChar char="••"/>
          </a:pPr>
          <a:r>
            <a:rPr lang="en-US" sz="1000" kern="1200"/>
            <a:t>Coordinate and oversee collateral audits</a:t>
          </a:r>
        </a:p>
        <a:p>
          <a:pPr marL="57150" lvl="1" indent="-57150" algn="l" defTabSz="444500">
            <a:lnSpc>
              <a:spcPct val="90000"/>
            </a:lnSpc>
            <a:spcBef>
              <a:spcPct val="0"/>
            </a:spcBef>
            <a:spcAft>
              <a:spcPct val="15000"/>
            </a:spcAft>
            <a:buChar char="••"/>
          </a:pPr>
          <a:r>
            <a:rPr lang="en-US" sz="1000" kern="1200"/>
            <a:t>Responsible for updating, reconciling and maintaining MERS for foreclosures and service transferred portfolios</a:t>
          </a:r>
        </a:p>
      </dsp:txBody>
      <dsp:txXfrm rot="-5400000">
        <a:off x="2739964" y="5691675"/>
        <a:ext cx="3367717" cy="1752984"/>
      </dsp:txXfrm>
    </dsp:sp>
    <dsp:sp modelId="{21859032-0919-4612-97AA-4B7686C4D10C}">
      <dsp:nvSpPr>
        <dsp:cNvPr id="0" name=""/>
        <dsp:cNvSpPr/>
      </dsp:nvSpPr>
      <dsp:spPr>
        <a:xfrm>
          <a:off x="363666" y="5536398"/>
          <a:ext cx="2376297" cy="2063539"/>
        </a:xfrm>
        <a:prstGeom prst="roundRect">
          <a:avLst/>
        </a:prstGeom>
        <a:solidFill>
          <a:srgbClr val="96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n-US" sz="1100" kern="1200"/>
            <a:t>Collateral Management</a:t>
          </a:r>
        </a:p>
      </dsp:txBody>
      <dsp:txXfrm>
        <a:off x="464400" y="5637132"/>
        <a:ext cx="2174829" cy="186207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93E52F-65A9-4FA7-8C5E-FE901DBAEFFD}">
      <dsp:nvSpPr>
        <dsp:cNvPr id="0" name=""/>
        <dsp:cNvSpPr/>
      </dsp:nvSpPr>
      <dsp:spPr>
        <a:xfrm>
          <a:off x="0" y="290767"/>
          <a:ext cx="6621145" cy="327599"/>
        </a:xfrm>
        <a:prstGeom prst="roundRect">
          <a:avLst/>
        </a:prstGeom>
        <a:solidFill>
          <a:srgbClr val="82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US" sz="1400" b="1" kern="1200">
              <a:latin typeface="Times New Roman" pitchFamily="18" charset="0"/>
              <a:cs typeface="Times New Roman" pitchFamily="18" charset="0"/>
            </a:rPr>
            <a:t>-30 days to Service Transfer Date</a:t>
          </a:r>
        </a:p>
      </dsp:txBody>
      <dsp:txXfrm>
        <a:off x="15992" y="306759"/>
        <a:ext cx="6589161" cy="295615"/>
      </dsp:txXfrm>
    </dsp:sp>
    <dsp:sp modelId="{076C726D-C64A-41AE-98A2-72DB1992FFB3}">
      <dsp:nvSpPr>
        <dsp:cNvPr id="0" name=""/>
        <dsp:cNvSpPr/>
      </dsp:nvSpPr>
      <dsp:spPr>
        <a:xfrm>
          <a:off x="0" y="618367"/>
          <a:ext cx="6621145" cy="29145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0221" tIns="20320" rIns="113792" bIns="20320" numCol="1" spcCol="1270" anchor="t" anchorCtr="0">
          <a:noAutofit/>
        </a:bodyPr>
        <a:lstStyle/>
        <a:p>
          <a:pPr marL="114300" lvl="1" indent="-114300" algn="l" defTabSz="533400">
            <a:lnSpc>
              <a:spcPct val="90000"/>
            </a:lnSpc>
            <a:spcBef>
              <a:spcPct val="0"/>
            </a:spcBef>
            <a:spcAft>
              <a:spcPct val="20000"/>
            </a:spcAft>
            <a:buChar char="••"/>
          </a:pPr>
          <a:r>
            <a:rPr lang="en-US" sz="1200" kern="1200">
              <a:latin typeface="Times New Roman" pitchFamily="18" charset="0"/>
              <a:cs typeface="Times New Roman" pitchFamily="18" charset="0"/>
            </a:rPr>
            <a:t>Counterparty review of the operational, financial, legal and business risks </a:t>
          </a:r>
        </a:p>
        <a:p>
          <a:pPr marL="114300" lvl="1" indent="-114300" algn="l" defTabSz="533400">
            <a:lnSpc>
              <a:spcPct val="90000"/>
            </a:lnSpc>
            <a:spcBef>
              <a:spcPct val="0"/>
            </a:spcBef>
            <a:spcAft>
              <a:spcPct val="20000"/>
            </a:spcAft>
            <a:buChar char="••"/>
          </a:pPr>
          <a:r>
            <a:rPr lang="en-US" sz="1200" kern="1200">
              <a:latin typeface="Times New Roman" pitchFamily="18" charset="0"/>
              <a:cs typeface="Times New Roman" pitchFamily="18" charset="0"/>
            </a:rPr>
            <a:t>Manage document negotiations and execution</a:t>
          </a:r>
        </a:p>
        <a:p>
          <a:pPr marL="114300" lvl="1" indent="-114300" algn="l" defTabSz="533400">
            <a:lnSpc>
              <a:spcPct val="90000"/>
            </a:lnSpc>
            <a:spcBef>
              <a:spcPct val="0"/>
            </a:spcBef>
            <a:spcAft>
              <a:spcPct val="20000"/>
            </a:spcAft>
            <a:buChar char="••"/>
          </a:pPr>
          <a:r>
            <a:rPr lang="en-US" sz="1200" kern="1200">
              <a:latin typeface="Times New Roman" pitchFamily="18" charset="0"/>
              <a:cs typeface="Times New Roman" pitchFamily="18" charset="0"/>
            </a:rPr>
            <a:t>Send service transfer instructions to counterparty</a:t>
          </a:r>
        </a:p>
        <a:p>
          <a:pPr marL="114300" lvl="1" indent="-114300" algn="l" defTabSz="533400">
            <a:lnSpc>
              <a:spcPct val="90000"/>
            </a:lnSpc>
            <a:spcBef>
              <a:spcPct val="0"/>
            </a:spcBef>
            <a:spcAft>
              <a:spcPct val="20000"/>
            </a:spcAft>
            <a:buChar char="••"/>
          </a:pPr>
          <a:r>
            <a:rPr lang="en-US" sz="1200" kern="1200">
              <a:latin typeface="Times New Roman" pitchFamily="18" charset="0"/>
              <a:cs typeface="Times New Roman" pitchFamily="18" charset="0"/>
            </a:rPr>
            <a:t>Approve prior servicer Goodbye Letters</a:t>
          </a:r>
        </a:p>
        <a:p>
          <a:pPr marL="114300" lvl="1" indent="-114300" algn="l" defTabSz="533400">
            <a:lnSpc>
              <a:spcPct val="90000"/>
            </a:lnSpc>
            <a:spcBef>
              <a:spcPct val="0"/>
            </a:spcBef>
            <a:spcAft>
              <a:spcPct val="20000"/>
            </a:spcAft>
            <a:buChar char="••"/>
          </a:pPr>
          <a:r>
            <a:rPr lang="en-US" sz="1200" kern="1200">
              <a:latin typeface="Times New Roman" pitchFamily="18" charset="0"/>
              <a:cs typeface="Times New Roman" pitchFamily="18" charset="0"/>
            </a:rPr>
            <a:t>Set up new investor, lockbox and custodial account</a:t>
          </a:r>
        </a:p>
        <a:p>
          <a:pPr marL="114300" lvl="1" indent="-114300" algn="l" defTabSz="533400">
            <a:lnSpc>
              <a:spcPct val="90000"/>
            </a:lnSpc>
            <a:spcBef>
              <a:spcPct val="0"/>
            </a:spcBef>
            <a:spcAft>
              <a:spcPct val="20000"/>
            </a:spcAft>
            <a:buChar char="••"/>
          </a:pPr>
          <a:r>
            <a:rPr lang="en-US" sz="1200" kern="1200">
              <a:latin typeface="Times New Roman" pitchFamily="18" charset="0"/>
              <a:cs typeface="Times New Roman" pitchFamily="18" charset="0"/>
            </a:rPr>
            <a:t>Review Preliminary prior servicer data</a:t>
          </a:r>
        </a:p>
        <a:p>
          <a:pPr marL="114300" lvl="1" indent="-114300" algn="l" defTabSz="533400">
            <a:lnSpc>
              <a:spcPct val="90000"/>
            </a:lnSpc>
            <a:spcBef>
              <a:spcPct val="0"/>
            </a:spcBef>
            <a:spcAft>
              <a:spcPct val="20000"/>
            </a:spcAft>
            <a:buChar char="••"/>
          </a:pPr>
          <a:r>
            <a:rPr lang="en-US" sz="1200" kern="1200">
              <a:latin typeface="Times New Roman" pitchFamily="18" charset="0"/>
              <a:cs typeface="Times New Roman" pitchFamily="18" charset="0"/>
            </a:rPr>
            <a:t>Provide initial information about the pool to relevant departments</a:t>
          </a:r>
        </a:p>
        <a:p>
          <a:pPr marL="114300" lvl="1" indent="-114300" algn="l" defTabSz="533400">
            <a:lnSpc>
              <a:spcPct val="90000"/>
            </a:lnSpc>
            <a:spcBef>
              <a:spcPct val="0"/>
            </a:spcBef>
            <a:spcAft>
              <a:spcPct val="20000"/>
            </a:spcAft>
            <a:buChar char="••"/>
          </a:pPr>
          <a:r>
            <a:rPr lang="en-US" sz="1200" kern="1200">
              <a:latin typeface="Times New Roman" pitchFamily="18" charset="0"/>
              <a:cs typeface="Times New Roman" pitchFamily="18" charset="0"/>
            </a:rPr>
            <a:t>Assign package number and download tape to Asset Pre-Board</a:t>
          </a:r>
        </a:p>
        <a:p>
          <a:pPr marL="114300" lvl="1" indent="-114300" algn="l" defTabSz="533400">
            <a:lnSpc>
              <a:spcPct val="90000"/>
            </a:lnSpc>
            <a:spcBef>
              <a:spcPct val="0"/>
            </a:spcBef>
            <a:spcAft>
              <a:spcPct val="20000"/>
            </a:spcAft>
            <a:buChar char="••"/>
          </a:pPr>
          <a:r>
            <a:rPr lang="en-US" sz="1200" kern="1200">
              <a:latin typeface="Times New Roman" pitchFamily="18" charset="0"/>
              <a:cs typeface="Times New Roman" pitchFamily="18" charset="0"/>
            </a:rPr>
            <a:t>Add information to monitoring reports </a:t>
          </a:r>
        </a:p>
        <a:p>
          <a:pPr marL="114300" lvl="1" indent="-114300" algn="l" defTabSz="533400">
            <a:lnSpc>
              <a:spcPct val="90000"/>
            </a:lnSpc>
            <a:spcBef>
              <a:spcPct val="0"/>
            </a:spcBef>
            <a:spcAft>
              <a:spcPct val="20000"/>
            </a:spcAft>
            <a:buChar char="••"/>
          </a:pPr>
          <a:r>
            <a:rPr lang="en-US" sz="1200" kern="1200">
              <a:latin typeface="Times New Roman" pitchFamily="18" charset="0"/>
              <a:cs typeface="Times New Roman" pitchFamily="18" charset="0"/>
            </a:rPr>
            <a:t>Perform Due Diligence or Data Updates in Asset Pre-Board </a:t>
          </a:r>
        </a:p>
        <a:p>
          <a:pPr marL="114300" lvl="1" indent="-114300" algn="l" defTabSz="533400">
            <a:lnSpc>
              <a:spcPct val="90000"/>
            </a:lnSpc>
            <a:spcBef>
              <a:spcPct val="0"/>
            </a:spcBef>
            <a:spcAft>
              <a:spcPct val="20000"/>
            </a:spcAft>
            <a:buChar char="••"/>
          </a:pPr>
          <a:r>
            <a:rPr lang="en-US" sz="1200" kern="1200">
              <a:latin typeface="Times New Roman" pitchFamily="18" charset="0"/>
              <a:cs typeface="Times New Roman" pitchFamily="18" charset="0"/>
            </a:rPr>
            <a:t>Set up contact list on P drive</a:t>
          </a:r>
        </a:p>
        <a:p>
          <a:pPr marL="114300" lvl="1" indent="-114300" algn="l" defTabSz="533400">
            <a:lnSpc>
              <a:spcPct val="90000"/>
            </a:lnSpc>
            <a:spcBef>
              <a:spcPct val="0"/>
            </a:spcBef>
            <a:spcAft>
              <a:spcPct val="20000"/>
            </a:spcAft>
            <a:buChar char="••"/>
          </a:pPr>
          <a:r>
            <a:rPr lang="en-US" sz="1200" kern="1200">
              <a:latin typeface="Times New Roman" pitchFamily="18" charset="0"/>
              <a:cs typeface="Times New Roman" pitchFamily="18" charset="0"/>
            </a:rPr>
            <a:t>Servicing Files received</a:t>
          </a:r>
        </a:p>
        <a:p>
          <a:pPr marL="114300" lvl="1" indent="-114300" algn="l" defTabSz="533400">
            <a:lnSpc>
              <a:spcPct val="90000"/>
            </a:lnSpc>
            <a:spcBef>
              <a:spcPct val="0"/>
            </a:spcBef>
            <a:spcAft>
              <a:spcPct val="20000"/>
            </a:spcAft>
            <a:buChar char="••"/>
          </a:pPr>
          <a:r>
            <a:rPr lang="en-US" sz="1200" kern="1200">
              <a:latin typeface="Times New Roman" pitchFamily="18" charset="0"/>
              <a:cs typeface="Times New Roman" pitchFamily="18" charset="0"/>
            </a:rPr>
            <a:t>Review Final prior servicer data</a:t>
          </a:r>
        </a:p>
        <a:p>
          <a:pPr marL="114300" lvl="1" indent="-114300" algn="l" defTabSz="533400">
            <a:lnSpc>
              <a:spcPct val="90000"/>
            </a:lnSpc>
            <a:spcBef>
              <a:spcPct val="0"/>
            </a:spcBef>
            <a:spcAft>
              <a:spcPct val="20000"/>
            </a:spcAft>
            <a:buChar char="••"/>
          </a:pPr>
          <a:r>
            <a:rPr lang="en-US" sz="1200" kern="1200">
              <a:latin typeface="Times New Roman" pitchFamily="18" charset="0"/>
              <a:cs typeface="Times New Roman" pitchFamily="18" charset="0"/>
            </a:rPr>
            <a:t>Update and activate loans in AMS and service systems</a:t>
          </a:r>
        </a:p>
        <a:p>
          <a:pPr marL="114300" lvl="1" indent="-114300" algn="l" defTabSz="533400">
            <a:lnSpc>
              <a:spcPct val="90000"/>
            </a:lnSpc>
            <a:spcBef>
              <a:spcPct val="0"/>
            </a:spcBef>
            <a:spcAft>
              <a:spcPct val="20000"/>
            </a:spcAft>
            <a:buChar char="••"/>
          </a:pPr>
          <a:r>
            <a:rPr lang="en-US" sz="1200" kern="1200">
              <a:latin typeface="Times New Roman" pitchFamily="18" charset="0"/>
              <a:cs typeface="Times New Roman" pitchFamily="18" charset="0"/>
            </a:rPr>
            <a:t>Run loans through PACER/BANKO</a:t>
          </a:r>
        </a:p>
      </dsp:txBody>
      <dsp:txXfrm>
        <a:off x="0" y="618367"/>
        <a:ext cx="6621145" cy="2914560"/>
      </dsp:txXfrm>
    </dsp:sp>
    <dsp:sp modelId="{F2D3FF16-5339-4265-A237-389B163BE53F}">
      <dsp:nvSpPr>
        <dsp:cNvPr id="0" name=""/>
        <dsp:cNvSpPr/>
      </dsp:nvSpPr>
      <dsp:spPr>
        <a:xfrm>
          <a:off x="0" y="3532927"/>
          <a:ext cx="6621145" cy="327599"/>
        </a:xfrm>
        <a:prstGeom prst="roundRect">
          <a:avLst/>
        </a:prstGeom>
        <a:solidFill>
          <a:srgbClr val="82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US" sz="1400" b="1" kern="1200">
              <a:latin typeface="Times New Roman" pitchFamily="18" charset="0"/>
              <a:cs typeface="Times New Roman" pitchFamily="18" charset="0"/>
            </a:rPr>
            <a:t>1-60 Days </a:t>
          </a:r>
        </a:p>
      </dsp:txBody>
      <dsp:txXfrm>
        <a:off x="15992" y="3548919"/>
        <a:ext cx="6589161" cy="295615"/>
      </dsp:txXfrm>
    </dsp:sp>
    <dsp:sp modelId="{4DC97080-B257-4BC1-8BFF-CC26BF69DA67}">
      <dsp:nvSpPr>
        <dsp:cNvPr id="0" name=""/>
        <dsp:cNvSpPr/>
      </dsp:nvSpPr>
      <dsp:spPr>
        <a:xfrm>
          <a:off x="0" y="3860527"/>
          <a:ext cx="6621145" cy="41068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0221" tIns="20320" rIns="113792" bIns="20320" numCol="1" spcCol="1270" anchor="t" anchorCtr="0">
          <a:noAutofit/>
        </a:bodyPr>
        <a:lstStyle/>
        <a:p>
          <a:pPr marL="114300" lvl="1" indent="-114300" algn="l" defTabSz="533400">
            <a:lnSpc>
              <a:spcPct val="90000"/>
            </a:lnSpc>
            <a:spcBef>
              <a:spcPct val="0"/>
            </a:spcBef>
            <a:spcAft>
              <a:spcPct val="20000"/>
            </a:spcAft>
            <a:buChar char="••"/>
          </a:pPr>
          <a:r>
            <a:rPr lang="en-US" sz="1200" kern="1200">
              <a:latin typeface="Times New Roman" pitchFamily="18" charset="0"/>
              <a:cs typeface="Times New Roman" pitchFamily="18" charset="0"/>
            </a:rPr>
            <a:t>Mail Hello Letters in compliance with government guidelines</a:t>
          </a:r>
        </a:p>
        <a:p>
          <a:pPr marL="114300" lvl="1" indent="-114300" algn="l" defTabSz="533400">
            <a:lnSpc>
              <a:spcPct val="90000"/>
            </a:lnSpc>
            <a:spcBef>
              <a:spcPct val="0"/>
            </a:spcBef>
            <a:spcAft>
              <a:spcPct val="20000"/>
            </a:spcAft>
            <a:buChar char="••"/>
          </a:pPr>
          <a:r>
            <a:rPr lang="en-US" sz="1200" kern="1200">
              <a:latin typeface="Times New Roman" pitchFamily="18" charset="0"/>
              <a:cs typeface="Times New Roman" pitchFamily="18" charset="0"/>
            </a:rPr>
            <a:t>Final data date comparison to boarded loans </a:t>
          </a:r>
        </a:p>
        <a:p>
          <a:pPr marL="114300" lvl="1" indent="-114300" algn="l" defTabSz="533400">
            <a:lnSpc>
              <a:spcPct val="90000"/>
            </a:lnSpc>
            <a:spcBef>
              <a:spcPct val="0"/>
            </a:spcBef>
            <a:spcAft>
              <a:spcPct val="20000"/>
            </a:spcAft>
            <a:buChar char="••"/>
          </a:pPr>
          <a:r>
            <a:rPr lang="en-US" sz="1200" kern="1200">
              <a:latin typeface="Times New Roman" pitchFamily="18" charset="0"/>
              <a:cs typeface="Times New Roman" pitchFamily="18" charset="0"/>
            </a:rPr>
            <a:t>Soldiers &amp; Sailors reconciliation and updates</a:t>
          </a:r>
        </a:p>
        <a:p>
          <a:pPr marL="114300" lvl="1" indent="-114300" algn="l" defTabSz="533400">
            <a:lnSpc>
              <a:spcPct val="90000"/>
            </a:lnSpc>
            <a:spcBef>
              <a:spcPct val="0"/>
            </a:spcBef>
            <a:spcAft>
              <a:spcPct val="20000"/>
            </a:spcAft>
            <a:buChar char="••"/>
          </a:pPr>
          <a:r>
            <a:rPr lang="en-US" sz="1200" kern="1200">
              <a:latin typeface="Times New Roman" pitchFamily="18" charset="0"/>
              <a:cs typeface="Times New Roman" pitchFamily="18" charset="0"/>
            </a:rPr>
            <a:t>Review Taxes to set up tax service with CoreLogic or NRTT</a:t>
          </a:r>
        </a:p>
        <a:p>
          <a:pPr marL="114300" lvl="1" indent="-114300" algn="l" defTabSz="533400">
            <a:lnSpc>
              <a:spcPct val="90000"/>
            </a:lnSpc>
            <a:spcBef>
              <a:spcPct val="0"/>
            </a:spcBef>
            <a:spcAft>
              <a:spcPct val="20000"/>
            </a:spcAft>
            <a:buChar char="••"/>
          </a:pPr>
          <a:r>
            <a:rPr lang="en-US" sz="1200" kern="1200">
              <a:latin typeface="Times New Roman" pitchFamily="18" charset="0"/>
              <a:cs typeface="Times New Roman" pitchFamily="18" charset="0"/>
            </a:rPr>
            <a:t>Image payment histories, collector comments and collateral documents </a:t>
          </a:r>
        </a:p>
        <a:p>
          <a:pPr marL="114300" lvl="1" indent="-114300" algn="l" defTabSz="533400">
            <a:lnSpc>
              <a:spcPct val="90000"/>
            </a:lnSpc>
            <a:spcBef>
              <a:spcPct val="0"/>
            </a:spcBef>
            <a:spcAft>
              <a:spcPct val="20000"/>
            </a:spcAft>
            <a:buChar char="••"/>
          </a:pPr>
          <a:r>
            <a:rPr lang="en-US" sz="1200" kern="1200">
              <a:latin typeface="Times New Roman" pitchFamily="18" charset="0"/>
              <a:cs typeface="Times New Roman" pitchFamily="18" charset="0"/>
            </a:rPr>
            <a:t>Begin making soft calls to borrowers </a:t>
          </a:r>
        </a:p>
        <a:p>
          <a:pPr marL="114300" lvl="1" indent="-114300" algn="l" defTabSz="533400">
            <a:lnSpc>
              <a:spcPct val="90000"/>
            </a:lnSpc>
            <a:spcBef>
              <a:spcPct val="0"/>
            </a:spcBef>
            <a:spcAft>
              <a:spcPct val="20000"/>
            </a:spcAft>
            <a:buChar char="••"/>
          </a:pPr>
          <a:r>
            <a:rPr lang="en-US" sz="1200" kern="1200">
              <a:latin typeface="Times New Roman" pitchFamily="18" charset="0"/>
              <a:cs typeface="Times New Roman" pitchFamily="18" charset="0"/>
            </a:rPr>
            <a:t>Balance and post prior servicer interim servicing cash and remove ISNP codes on loans in ILS</a:t>
          </a:r>
        </a:p>
        <a:p>
          <a:pPr marL="114300" lvl="1" indent="-114300" algn="l" defTabSz="533400">
            <a:lnSpc>
              <a:spcPct val="90000"/>
            </a:lnSpc>
            <a:spcBef>
              <a:spcPct val="0"/>
            </a:spcBef>
            <a:spcAft>
              <a:spcPct val="20000"/>
            </a:spcAft>
            <a:buChar char="••"/>
          </a:pPr>
          <a:r>
            <a:rPr lang="en-US" sz="1200" kern="1200">
              <a:latin typeface="Times New Roman" pitchFamily="18" charset="0"/>
              <a:cs typeface="Times New Roman" pitchFamily="18" charset="0"/>
            </a:rPr>
            <a:t>Review of REO account status and contact and vendor setup </a:t>
          </a:r>
        </a:p>
        <a:p>
          <a:pPr marL="114300" lvl="1" indent="-114300" algn="l" defTabSz="533400">
            <a:lnSpc>
              <a:spcPct val="90000"/>
            </a:lnSpc>
            <a:spcBef>
              <a:spcPct val="0"/>
            </a:spcBef>
            <a:spcAft>
              <a:spcPct val="20000"/>
            </a:spcAft>
            <a:buChar char="••"/>
          </a:pPr>
          <a:r>
            <a:rPr lang="en-US" sz="1200" kern="1200">
              <a:latin typeface="Times New Roman" pitchFamily="18" charset="0"/>
              <a:cs typeface="Times New Roman" pitchFamily="18" charset="0"/>
            </a:rPr>
            <a:t>Complete asset category and interaction input in AMS</a:t>
          </a:r>
        </a:p>
        <a:p>
          <a:pPr marL="114300" lvl="1" indent="-114300" algn="l" defTabSz="533400">
            <a:lnSpc>
              <a:spcPct val="90000"/>
            </a:lnSpc>
            <a:spcBef>
              <a:spcPct val="0"/>
            </a:spcBef>
            <a:spcAft>
              <a:spcPct val="20000"/>
            </a:spcAft>
            <a:buChar char="••"/>
          </a:pPr>
          <a:r>
            <a:rPr lang="en-US" sz="1200" kern="1200">
              <a:latin typeface="Times New Roman" pitchFamily="18" charset="0"/>
              <a:cs typeface="Times New Roman" pitchFamily="18" charset="0"/>
            </a:rPr>
            <a:t>Loan analysis of delinquency, BPO aging, REO, Property Inspections, FC and BK status </a:t>
          </a:r>
        </a:p>
        <a:p>
          <a:pPr marL="114300" lvl="1" indent="-114300" algn="l" defTabSz="533400">
            <a:lnSpc>
              <a:spcPct val="90000"/>
            </a:lnSpc>
            <a:spcBef>
              <a:spcPct val="0"/>
            </a:spcBef>
            <a:spcAft>
              <a:spcPct val="20000"/>
            </a:spcAft>
            <a:buChar char="••"/>
          </a:pPr>
          <a:r>
            <a:rPr lang="en-US" sz="1200" kern="1200">
              <a:latin typeface="Times New Roman" pitchFamily="18" charset="0"/>
              <a:cs typeface="Times New Roman" pitchFamily="18" charset="0"/>
            </a:rPr>
            <a:t>Review and update of Foreclosure account information</a:t>
          </a:r>
        </a:p>
        <a:p>
          <a:pPr marL="114300" lvl="1" indent="-114300" algn="l" defTabSz="533400">
            <a:lnSpc>
              <a:spcPct val="90000"/>
            </a:lnSpc>
            <a:spcBef>
              <a:spcPct val="0"/>
            </a:spcBef>
            <a:spcAft>
              <a:spcPct val="20000"/>
            </a:spcAft>
            <a:buChar char="••"/>
          </a:pPr>
          <a:r>
            <a:rPr lang="en-US" sz="1200" kern="1200">
              <a:latin typeface="Times New Roman" pitchFamily="18" charset="0"/>
              <a:cs typeface="Times New Roman" pitchFamily="18" charset="0"/>
            </a:rPr>
            <a:t>Complete MERS registration setup or transfers </a:t>
          </a:r>
        </a:p>
        <a:p>
          <a:pPr marL="114300" lvl="1" indent="-114300" algn="l" defTabSz="533400">
            <a:lnSpc>
              <a:spcPct val="90000"/>
            </a:lnSpc>
            <a:spcBef>
              <a:spcPct val="0"/>
            </a:spcBef>
            <a:spcAft>
              <a:spcPct val="20000"/>
            </a:spcAft>
            <a:buChar char="••"/>
          </a:pPr>
          <a:r>
            <a:rPr lang="en-US" sz="1200" kern="1200">
              <a:latin typeface="Times New Roman" pitchFamily="18" charset="0"/>
              <a:cs typeface="Times New Roman" pitchFamily="18" charset="0"/>
            </a:rPr>
            <a:t>Complete review and update of Bankruptcy loans</a:t>
          </a:r>
        </a:p>
        <a:p>
          <a:pPr marL="114300" lvl="1" indent="-114300" algn="l" defTabSz="533400">
            <a:lnSpc>
              <a:spcPct val="90000"/>
            </a:lnSpc>
            <a:spcBef>
              <a:spcPct val="0"/>
            </a:spcBef>
            <a:spcAft>
              <a:spcPct val="20000"/>
            </a:spcAft>
            <a:buChar char="••"/>
          </a:pPr>
          <a:r>
            <a:rPr lang="en-US" sz="1200" kern="1200">
              <a:latin typeface="Times New Roman" pitchFamily="18" charset="0"/>
              <a:cs typeface="Times New Roman" pitchFamily="18" charset="0"/>
            </a:rPr>
            <a:t>Complete transfer of claims for active Bankruptcies </a:t>
          </a:r>
        </a:p>
        <a:p>
          <a:pPr marL="114300" lvl="1" indent="-114300" algn="l" defTabSz="533400">
            <a:lnSpc>
              <a:spcPct val="90000"/>
            </a:lnSpc>
            <a:spcBef>
              <a:spcPct val="0"/>
            </a:spcBef>
            <a:spcAft>
              <a:spcPct val="20000"/>
            </a:spcAft>
            <a:buChar char="••"/>
          </a:pPr>
          <a:r>
            <a:rPr lang="en-US" sz="1200" kern="1200">
              <a:latin typeface="Times New Roman" pitchFamily="18" charset="0"/>
              <a:cs typeface="Times New Roman" pitchFamily="18" charset="0"/>
            </a:rPr>
            <a:t>Review Force Placed or Homeowners’ Insurance, PMI, and Flood Insurance</a:t>
          </a:r>
        </a:p>
        <a:p>
          <a:pPr marL="114300" lvl="1" indent="-114300" algn="l" defTabSz="533400">
            <a:lnSpc>
              <a:spcPct val="90000"/>
            </a:lnSpc>
            <a:spcBef>
              <a:spcPct val="0"/>
            </a:spcBef>
            <a:spcAft>
              <a:spcPct val="20000"/>
            </a:spcAft>
            <a:buChar char="••"/>
          </a:pPr>
          <a:r>
            <a:rPr lang="en-US" sz="1200" kern="1200">
              <a:latin typeface="Times New Roman" pitchFamily="18" charset="0"/>
              <a:cs typeface="Times New Roman" pitchFamily="18" charset="0"/>
            </a:rPr>
            <a:t>Complete ARM setup, updates and data quality review</a:t>
          </a:r>
        </a:p>
        <a:p>
          <a:pPr marL="114300" lvl="1" indent="-114300" algn="l" defTabSz="533400">
            <a:lnSpc>
              <a:spcPct val="90000"/>
            </a:lnSpc>
            <a:spcBef>
              <a:spcPct val="0"/>
            </a:spcBef>
            <a:spcAft>
              <a:spcPct val="20000"/>
            </a:spcAft>
            <a:buChar char="••"/>
          </a:pPr>
          <a:r>
            <a:rPr lang="en-US" sz="1200" kern="1200">
              <a:latin typeface="Times New Roman" pitchFamily="18" charset="0"/>
              <a:cs typeface="Times New Roman" pitchFamily="18" charset="0"/>
            </a:rPr>
            <a:t>Review and maintenance Escrow accounts </a:t>
          </a:r>
        </a:p>
        <a:p>
          <a:pPr marL="114300" lvl="1" indent="-114300" algn="l" defTabSz="533400">
            <a:lnSpc>
              <a:spcPct val="90000"/>
            </a:lnSpc>
            <a:spcBef>
              <a:spcPct val="0"/>
            </a:spcBef>
            <a:spcAft>
              <a:spcPct val="20000"/>
            </a:spcAft>
            <a:buChar char="••"/>
          </a:pPr>
          <a:r>
            <a:rPr lang="en-US" sz="1200" kern="1200">
              <a:latin typeface="Times New Roman" pitchFamily="18" charset="0"/>
              <a:cs typeface="Times New Roman" pitchFamily="18" charset="0"/>
            </a:rPr>
            <a:t>Complete Data Integrity review and loan updates </a:t>
          </a:r>
        </a:p>
        <a:p>
          <a:pPr marL="114300" lvl="1" indent="-114300" algn="l" defTabSz="533400">
            <a:lnSpc>
              <a:spcPct val="90000"/>
            </a:lnSpc>
            <a:spcBef>
              <a:spcPct val="0"/>
            </a:spcBef>
            <a:spcAft>
              <a:spcPct val="20000"/>
            </a:spcAft>
            <a:buChar char="••"/>
          </a:pPr>
          <a:r>
            <a:rPr lang="en-US" sz="1200" kern="1200">
              <a:latin typeface="Times New Roman" pitchFamily="18" charset="0"/>
              <a:cs typeface="Times New Roman" pitchFamily="18" charset="0"/>
            </a:rPr>
            <a:t>Complete BPO audit </a:t>
          </a:r>
        </a:p>
        <a:p>
          <a:pPr marL="114300" lvl="1" indent="-114300" algn="l" defTabSz="533400">
            <a:lnSpc>
              <a:spcPct val="90000"/>
            </a:lnSpc>
            <a:spcBef>
              <a:spcPct val="0"/>
            </a:spcBef>
            <a:spcAft>
              <a:spcPct val="20000"/>
            </a:spcAft>
            <a:buChar char="••"/>
          </a:pPr>
          <a:r>
            <a:rPr lang="en-US" sz="1200" kern="1200">
              <a:latin typeface="Times New Roman" pitchFamily="18" charset="0"/>
              <a:cs typeface="Times New Roman" pitchFamily="18" charset="0"/>
            </a:rPr>
            <a:t>Review inspection flags </a:t>
          </a:r>
        </a:p>
        <a:p>
          <a:pPr marL="114300" lvl="1" indent="-114300" algn="l" defTabSz="533400">
            <a:lnSpc>
              <a:spcPct val="90000"/>
            </a:lnSpc>
            <a:spcBef>
              <a:spcPct val="0"/>
            </a:spcBef>
            <a:spcAft>
              <a:spcPct val="20000"/>
            </a:spcAft>
            <a:buChar char="••"/>
          </a:pPr>
          <a:r>
            <a:rPr lang="en-US" sz="1200" kern="1200">
              <a:latin typeface="Times New Roman" pitchFamily="18" charset="0"/>
              <a:cs typeface="Times New Roman" pitchFamily="18" charset="0"/>
            </a:rPr>
            <a:t>First Collection Call</a:t>
          </a:r>
        </a:p>
      </dsp:txBody>
      <dsp:txXfrm>
        <a:off x="0" y="3860527"/>
        <a:ext cx="6621145" cy="4106880"/>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6">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16</Pages>
  <Words>1821</Words>
  <Characters>10381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Deibler, Matt</dc:creator>
  <cp:lastModifiedBy>Frazel, Nanc</cp:lastModifiedBy>
  <cp:revision>15</cp:revision>
  <dcterms:created xsi:type="dcterms:W3CDTF">2018-09-25T14:22:00Z</dcterms:created>
  <dcterms:modified xsi:type="dcterms:W3CDTF">2018-09-25T15:18:00Z</dcterms:modified>
</cp:coreProperties>
</file>